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86" w:rsidRDefault="00AD3786" w:rsidP="00AD3786">
      <w:pPr>
        <w:spacing w:after="0" w:line="240" w:lineRule="auto"/>
        <w:jc w:val="both"/>
        <w:textAlignment w:val="baseline"/>
        <w:rPr>
          <w:rFonts w:ascii="Times New Roman" w:eastAsia="Times New Roman" w:hAnsi="Times New Roman" w:cs="Times New Roman"/>
          <w:b/>
          <w:bCs/>
          <w:color w:val="000000"/>
          <w:sz w:val="24"/>
          <w:szCs w:val="24"/>
          <w:lang w:val="en-US"/>
        </w:rPr>
      </w:pPr>
      <w:r w:rsidRPr="00B81199">
        <w:rPr>
          <w:rFonts w:ascii="Times New Roman" w:eastAsia="Times New Roman" w:hAnsi="Times New Roman" w:cs="Times New Roman"/>
          <w:b/>
          <w:bCs/>
          <w:color w:val="000000"/>
          <w:sz w:val="24"/>
          <w:szCs w:val="24"/>
        </w:rPr>
        <w:t>Требования к гражданам для участия в программе:</w:t>
      </w:r>
    </w:p>
    <w:p w:rsidR="00AD3786" w:rsidRPr="00AD3786" w:rsidRDefault="00AD3786" w:rsidP="00AD3786">
      <w:pPr>
        <w:spacing w:after="0" w:line="240" w:lineRule="auto"/>
        <w:jc w:val="both"/>
        <w:textAlignment w:val="baseline"/>
        <w:rPr>
          <w:rFonts w:ascii="Times New Roman" w:eastAsia="Times New Roman" w:hAnsi="Times New Roman" w:cs="Times New Roman"/>
          <w:color w:val="000000"/>
          <w:sz w:val="24"/>
          <w:szCs w:val="24"/>
          <w:lang w:val="en-US"/>
        </w:rPr>
      </w:pPr>
    </w:p>
    <w:p w:rsidR="00AD3786" w:rsidRPr="00B81199" w:rsidRDefault="00AD3786" w:rsidP="00AD3786">
      <w:pPr>
        <w:spacing w:after="0" w:line="240" w:lineRule="auto"/>
        <w:jc w:val="both"/>
        <w:textAlignment w:val="baseline"/>
        <w:rPr>
          <w:rFonts w:ascii="Times New Roman" w:eastAsia="Times New Roman" w:hAnsi="Times New Roman" w:cs="Times New Roman"/>
          <w:color w:val="000000"/>
          <w:sz w:val="24"/>
          <w:szCs w:val="24"/>
        </w:rPr>
      </w:pPr>
      <w:r w:rsidRPr="00B81199">
        <w:rPr>
          <w:rFonts w:ascii="Times New Roman" w:eastAsia="Times New Roman" w:hAnsi="Times New Roman" w:cs="Times New Roman"/>
          <w:color w:val="000000"/>
          <w:sz w:val="24"/>
          <w:szCs w:val="24"/>
        </w:rPr>
        <w:t>а)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 содействии развитию жилищного строительства» и «О введении в действие Земельного кодекса Российской Федерации»;</w:t>
      </w:r>
    </w:p>
    <w:p w:rsidR="00AD3786" w:rsidRDefault="00AD3786" w:rsidP="00AD3786">
      <w:pPr>
        <w:spacing w:after="0" w:line="240" w:lineRule="auto"/>
        <w:jc w:val="both"/>
        <w:textAlignment w:val="baseline"/>
        <w:rPr>
          <w:rFonts w:ascii="Times New Roman" w:eastAsia="Times New Roman" w:hAnsi="Times New Roman" w:cs="Times New Roman"/>
          <w:color w:val="000000"/>
          <w:sz w:val="24"/>
          <w:szCs w:val="24"/>
          <w:lang w:val="en-US"/>
        </w:rPr>
      </w:pPr>
    </w:p>
    <w:p w:rsidR="00AD3786" w:rsidRPr="00B81199" w:rsidRDefault="00AD3786" w:rsidP="00AD3786">
      <w:pPr>
        <w:spacing w:after="0" w:line="240" w:lineRule="auto"/>
        <w:jc w:val="both"/>
        <w:textAlignment w:val="baseline"/>
        <w:rPr>
          <w:rFonts w:ascii="Times New Roman" w:eastAsia="Times New Roman" w:hAnsi="Times New Roman" w:cs="Times New Roman"/>
          <w:color w:val="000000"/>
          <w:sz w:val="24"/>
          <w:szCs w:val="24"/>
        </w:rPr>
      </w:pPr>
      <w:r w:rsidRPr="00B81199">
        <w:rPr>
          <w:rFonts w:ascii="Times New Roman" w:eastAsia="Times New Roman" w:hAnsi="Times New Roman" w:cs="Times New Roman"/>
          <w:color w:val="000000"/>
          <w:sz w:val="24"/>
          <w:szCs w:val="24"/>
        </w:rPr>
        <w:t>б) 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p>
    <w:p w:rsidR="00AD3786" w:rsidRDefault="00AD3786" w:rsidP="00AD3786">
      <w:pPr>
        <w:spacing w:after="0" w:line="240" w:lineRule="auto"/>
        <w:jc w:val="both"/>
        <w:textAlignment w:val="baseline"/>
        <w:rPr>
          <w:rFonts w:ascii="Times New Roman" w:eastAsia="Times New Roman" w:hAnsi="Times New Roman" w:cs="Times New Roman"/>
          <w:color w:val="000000"/>
          <w:sz w:val="24"/>
          <w:szCs w:val="24"/>
          <w:lang w:val="en-US"/>
        </w:rPr>
      </w:pPr>
    </w:p>
    <w:p w:rsidR="00AD3786" w:rsidRPr="00B81199" w:rsidRDefault="00AD3786" w:rsidP="00AD3786">
      <w:pPr>
        <w:spacing w:after="0" w:line="240" w:lineRule="auto"/>
        <w:jc w:val="both"/>
        <w:textAlignment w:val="baseline"/>
        <w:rPr>
          <w:rFonts w:ascii="Times New Roman" w:eastAsia="Times New Roman" w:hAnsi="Times New Roman" w:cs="Times New Roman"/>
          <w:color w:val="000000"/>
          <w:sz w:val="24"/>
          <w:szCs w:val="24"/>
        </w:rPr>
      </w:pPr>
      <w:r w:rsidRPr="00B81199">
        <w:rPr>
          <w:rFonts w:ascii="Times New Roman" w:eastAsia="Times New Roman" w:hAnsi="Times New Roman" w:cs="Times New Roman"/>
          <w:color w:val="000000"/>
          <w:sz w:val="24"/>
          <w:szCs w:val="24"/>
        </w:rPr>
        <w:t>в) общий стаж работы гражданина в органах государственной власти, органах местного самоуправления или организациях, указанных в подпунктах «л» - «с» пункта 1 категорий граждан, составляет 3 года и более;</w:t>
      </w:r>
    </w:p>
    <w:p w:rsidR="00AD3786" w:rsidRDefault="00AD3786" w:rsidP="00AD3786">
      <w:pPr>
        <w:spacing w:after="0" w:line="240" w:lineRule="auto"/>
        <w:jc w:val="both"/>
        <w:textAlignment w:val="baseline"/>
        <w:rPr>
          <w:rFonts w:ascii="Times New Roman" w:eastAsia="Times New Roman" w:hAnsi="Times New Roman" w:cs="Times New Roman"/>
          <w:color w:val="000000"/>
          <w:sz w:val="24"/>
          <w:szCs w:val="24"/>
          <w:lang w:val="en-US"/>
        </w:rPr>
      </w:pPr>
    </w:p>
    <w:p w:rsidR="00AD3786" w:rsidRPr="00AD3786" w:rsidRDefault="00AD3786" w:rsidP="00AD3786">
      <w:pPr>
        <w:spacing w:after="0" w:line="240" w:lineRule="auto"/>
        <w:jc w:val="both"/>
        <w:textAlignment w:val="baseline"/>
        <w:rPr>
          <w:rFonts w:ascii="Times New Roman" w:eastAsia="Times New Roman" w:hAnsi="Times New Roman" w:cs="Times New Roman"/>
          <w:color w:val="000000"/>
          <w:sz w:val="24"/>
          <w:szCs w:val="24"/>
        </w:rPr>
      </w:pPr>
      <w:proofErr w:type="gramStart"/>
      <w:r w:rsidRPr="00B81199">
        <w:rPr>
          <w:rFonts w:ascii="Times New Roman" w:eastAsia="Times New Roman" w:hAnsi="Times New Roman" w:cs="Times New Roman"/>
          <w:color w:val="000000"/>
          <w:sz w:val="24"/>
          <w:szCs w:val="24"/>
        </w:rPr>
        <w:t>г)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w:t>
      </w:r>
      <w:proofErr w:type="gramEnd"/>
      <w:r w:rsidRPr="00B81199">
        <w:rPr>
          <w:rFonts w:ascii="Times New Roman" w:eastAsia="Times New Roman" w:hAnsi="Times New Roman" w:cs="Times New Roman"/>
          <w:color w:val="000000"/>
          <w:sz w:val="24"/>
          <w:szCs w:val="24"/>
        </w:rPr>
        <w:t xml:space="preserve">, </w:t>
      </w:r>
      <w:proofErr w:type="gramStart"/>
      <w:r w:rsidRPr="00B81199">
        <w:rPr>
          <w:rFonts w:ascii="Times New Roman" w:eastAsia="Times New Roman" w:hAnsi="Times New Roman" w:cs="Times New Roman"/>
          <w:color w:val="000000"/>
          <w:sz w:val="24"/>
          <w:szCs w:val="24"/>
        </w:rPr>
        <w:t>установленной в соответствии со статьей 50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w:t>
      </w:r>
      <w:r>
        <w:rPr>
          <w:rFonts w:ascii="Times New Roman" w:eastAsia="Times New Roman" w:hAnsi="Times New Roman" w:cs="Times New Roman"/>
          <w:color w:val="000000"/>
          <w:sz w:val="24"/>
          <w:szCs w:val="24"/>
        </w:rPr>
        <w:t>ов занимаемого жилого</w:t>
      </w:r>
      <w:proofErr w:type="gramEnd"/>
      <w:r>
        <w:rPr>
          <w:rFonts w:ascii="Times New Roman" w:eastAsia="Times New Roman" w:hAnsi="Times New Roman" w:cs="Times New Roman"/>
          <w:color w:val="000000"/>
          <w:sz w:val="24"/>
          <w:szCs w:val="24"/>
        </w:rPr>
        <w:t xml:space="preserve"> помещения.</w:t>
      </w:r>
    </w:p>
    <w:p w:rsidR="005D6664" w:rsidRDefault="005D6664"/>
    <w:sectPr w:rsidR="005D6664" w:rsidSect="005D6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D3786"/>
    <w:rsid w:val="005D6664"/>
    <w:rsid w:val="00AD3786"/>
    <w:rsid w:val="00CF3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86"/>
    <w:rPr>
      <w:rFonts w:asciiTheme="minorHAnsi" w:eastAsiaTheme="minorEastAsia" w:hAnsiTheme="minorHAnsi" w:cstheme="minorBidi"/>
      <w:spacing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Администрация ЗАТО г. Железногорск</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markovich</dc:creator>
  <cp:keywords/>
  <dc:description/>
  <cp:lastModifiedBy>markovich</cp:lastModifiedBy>
  <cp:revision>1</cp:revision>
  <dcterms:created xsi:type="dcterms:W3CDTF">2016-11-01T05:18:00Z</dcterms:created>
  <dcterms:modified xsi:type="dcterms:W3CDTF">2016-11-01T05:19:00Z</dcterms:modified>
</cp:coreProperties>
</file>