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77E" w:rsidRDefault="00DB777E" w:rsidP="00DB777E">
      <w:pPr>
        <w:pStyle w:val="3"/>
        <w:framePr w:w="9897" w:wrap="around" w:x="1435" w:y="266"/>
        <w:widowControl w:val="0"/>
      </w:pPr>
      <w:r>
        <w:rPr>
          <w:noProof/>
        </w:rPr>
        <w:drawing>
          <wp:inline distT="0" distB="0" distL="0" distR="0" wp14:anchorId="6A0D9DFB" wp14:editId="27728CC3">
            <wp:extent cx="609600" cy="904875"/>
            <wp:effectExtent l="0" t="0" r="0" b="9525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777E" w:rsidRDefault="00DB777E" w:rsidP="00DB777E">
      <w:pPr>
        <w:pStyle w:val="3"/>
        <w:framePr w:w="9897" w:wrap="around" w:x="1435" w:y="266"/>
        <w:widowControl w:val="0"/>
      </w:pPr>
    </w:p>
    <w:p w:rsidR="006C156D" w:rsidRDefault="002B2646" w:rsidP="00DB777E">
      <w:pPr>
        <w:pStyle w:val="3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DB777E" w:rsidRPr="00C4332D" w:rsidRDefault="00DB777E" w:rsidP="00DB777E">
      <w:pPr>
        <w:pStyle w:val="3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 xml:space="preserve"> «Закрытое административно – территориальное образование  Железногорск Красноярского края»</w:t>
      </w:r>
    </w:p>
    <w:p w:rsidR="00DB777E" w:rsidRPr="00C4332D" w:rsidRDefault="00DB777E" w:rsidP="00DB777E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DB777E" w:rsidRPr="006A0457" w:rsidRDefault="00DB777E" w:rsidP="00DB777E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 xml:space="preserve">г. </w:t>
      </w:r>
      <w:r w:rsidRPr="006A0457">
        <w:rPr>
          <w:sz w:val="32"/>
          <w:szCs w:val="32"/>
        </w:rPr>
        <w:t>ЖЕЛЕЗНОГОРСК</w:t>
      </w:r>
    </w:p>
    <w:p w:rsidR="00DB777E" w:rsidRDefault="00DB777E" w:rsidP="00DB777E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DB777E" w:rsidRDefault="00DB777E" w:rsidP="00DB777E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DB777E" w:rsidRDefault="00DB777E" w:rsidP="00DB777E">
      <w:pPr>
        <w:widowControl w:val="0"/>
      </w:pPr>
    </w:p>
    <w:p w:rsidR="00DB777E" w:rsidRDefault="00DB777E" w:rsidP="00DB777E">
      <w:pPr>
        <w:widowControl w:val="0"/>
      </w:pPr>
    </w:p>
    <w:p w:rsidR="00DB777E" w:rsidRDefault="00DB777E" w:rsidP="00DB777E">
      <w:pPr>
        <w:widowControl w:val="0"/>
      </w:pPr>
    </w:p>
    <w:p w:rsidR="00DB777E" w:rsidRDefault="00DB777E" w:rsidP="00DB777E">
      <w:pPr>
        <w:framePr w:w="10077" w:h="441" w:hSpace="180" w:wrap="around" w:vAnchor="text" w:hAnchor="page" w:x="1162" w:y="13"/>
        <w:widowControl w:val="0"/>
        <w:rPr>
          <w:sz w:val="22"/>
        </w:rPr>
      </w:pPr>
    </w:p>
    <w:p w:rsidR="00DB777E" w:rsidRDefault="008F567A" w:rsidP="00DB777E">
      <w:pPr>
        <w:framePr w:w="10077" w:h="441" w:hSpace="180" w:wrap="around" w:vAnchor="text" w:hAnchor="page" w:x="1162" w:y="13"/>
        <w:widowControl w:val="0"/>
        <w:rPr>
          <w:sz w:val="22"/>
        </w:rPr>
      </w:pPr>
      <w:r>
        <w:rPr>
          <w:sz w:val="22"/>
        </w:rPr>
        <w:t xml:space="preserve">      </w:t>
      </w:r>
      <w:r w:rsidR="001220DC">
        <w:rPr>
          <w:sz w:val="22"/>
        </w:rPr>
        <w:t>22.09.</w:t>
      </w:r>
      <w:r w:rsidR="00D06C80">
        <w:rPr>
          <w:sz w:val="22"/>
        </w:rPr>
        <w:t>2020</w:t>
      </w:r>
      <w:r w:rsidR="00DB777E">
        <w:rPr>
          <w:sz w:val="22"/>
        </w:rPr>
        <w:t xml:space="preserve">                                                                                                                               </w:t>
      </w:r>
      <w:r>
        <w:rPr>
          <w:sz w:val="22"/>
        </w:rPr>
        <w:t xml:space="preserve">         </w:t>
      </w:r>
      <w:r w:rsidR="00DB777E">
        <w:rPr>
          <w:sz w:val="22"/>
        </w:rPr>
        <w:t xml:space="preserve">  </w:t>
      </w:r>
      <w:r w:rsidR="00DB777E">
        <w:rPr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6pt;height:9.6pt" o:ole="">
            <v:imagedata r:id="rId8" o:title=""/>
          </v:shape>
          <o:OLEObject Type="Embed" ProgID="MSWordArt.2" ShapeID="_x0000_i1025" DrawAspect="Content" ObjectID="_1662358773" r:id="rId9">
            <o:FieldCodes>\s</o:FieldCodes>
          </o:OLEObject>
        </w:object>
      </w:r>
      <w:r w:rsidR="006B27DA">
        <w:rPr>
          <w:sz w:val="22"/>
        </w:rPr>
        <w:t xml:space="preserve">  </w:t>
      </w:r>
      <w:r w:rsidR="001220DC">
        <w:rPr>
          <w:sz w:val="22"/>
        </w:rPr>
        <w:t>1659</w:t>
      </w:r>
      <w:bookmarkStart w:id="0" w:name="_GoBack"/>
      <w:bookmarkEnd w:id="0"/>
    </w:p>
    <w:p w:rsidR="00DB777E" w:rsidRPr="00246459" w:rsidRDefault="00DB777E" w:rsidP="00DB777E">
      <w:pPr>
        <w:framePr w:w="10077" w:h="441" w:hSpace="180" w:wrap="around" w:vAnchor="text" w:hAnchor="page" w:x="1162" w:y="13"/>
        <w:widowControl w:val="0"/>
        <w:jc w:val="center"/>
        <w:rPr>
          <w:sz w:val="22"/>
          <w:szCs w:val="22"/>
        </w:rPr>
      </w:pPr>
      <w:r w:rsidRPr="00246459">
        <w:rPr>
          <w:b/>
          <w:sz w:val="22"/>
          <w:szCs w:val="22"/>
        </w:rPr>
        <w:t>г.</w:t>
      </w:r>
      <w:r>
        <w:rPr>
          <w:b/>
          <w:sz w:val="22"/>
          <w:szCs w:val="22"/>
        </w:rPr>
        <w:t xml:space="preserve"> </w:t>
      </w:r>
      <w:r w:rsidRPr="00246459">
        <w:rPr>
          <w:b/>
          <w:sz w:val="22"/>
          <w:szCs w:val="22"/>
        </w:rPr>
        <w:t>Железногорск</w:t>
      </w:r>
    </w:p>
    <w:p w:rsidR="00DB777E" w:rsidRDefault="00DB777E" w:rsidP="00DB777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B777E" w:rsidRDefault="00DB777E" w:rsidP="00DB777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ЗАТО г. Железногорск от  23.06.2011 № 1082 «Об утверждении Примерного положения об оплате труда работников муниципальных бюджетных образовательных учреждений ЗАТО Железногорск»</w:t>
      </w:r>
    </w:p>
    <w:p w:rsidR="00DB777E" w:rsidRDefault="00DB777E" w:rsidP="00DB777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B777E" w:rsidRDefault="00DB777E" w:rsidP="00DB777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B777E" w:rsidRDefault="00DB777E" w:rsidP="00DB777E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Трудовым кодексом Российской Федерации, Уставом </w:t>
      </w:r>
      <w:r w:rsidR="00B11D8F">
        <w:rPr>
          <w:sz w:val="28"/>
          <w:szCs w:val="28"/>
        </w:rPr>
        <w:t>городского округа «Закрытое административно-территориальное образование Железногорск Красноярского края»</w:t>
      </w:r>
      <w:r>
        <w:rPr>
          <w:sz w:val="28"/>
          <w:szCs w:val="28"/>
        </w:rPr>
        <w:t>, поста</w:t>
      </w:r>
      <w:r w:rsidR="00B11D8F">
        <w:rPr>
          <w:sz w:val="28"/>
          <w:szCs w:val="28"/>
        </w:rPr>
        <w:t>новлением Администрации ЗАТО г.</w:t>
      </w:r>
      <w:r>
        <w:rPr>
          <w:sz w:val="28"/>
          <w:szCs w:val="28"/>
        </w:rPr>
        <w:t xml:space="preserve">Железногорск от 10.06.2011 № 1011 «Об утверждении Положения о системах оплаты труда работников муниципальных учреждений ЗАТО Железногорск», </w:t>
      </w:r>
    </w:p>
    <w:p w:rsidR="00DB777E" w:rsidRDefault="00DB777E" w:rsidP="00DB777E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DB777E" w:rsidRDefault="00DB777E" w:rsidP="00DB777E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DB777E" w:rsidRDefault="00DB777E" w:rsidP="00DB777E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DB0D2B" w:rsidRDefault="00C651E5" w:rsidP="00DB0D2B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B0D2B">
        <w:rPr>
          <w:rFonts w:ascii="Times New Roman" w:hAnsi="Times New Roman" w:cs="Times New Roman"/>
          <w:sz w:val="28"/>
          <w:szCs w:val="28"/>
        </w:rPr>
        <w:t xml:space="preserve"> </w:t>
      </w:r>
      <w:r w:rsidR="00DB0D2B" w:rsidRPr="00D46369">
        <w:t xml:space="preserve"> </w:t>
      </w:r>
      <w:r w:rsidR="00DB0D2B" w:rsidRPr="00D4636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Внести в </w:t>
      </w:r>
      <w:hyperlink r:id="rId10" w:history="1">
        <w:r w:rsidR="00DB0D2B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</w:t>
        </w:r>
        <w:r w:rsidR="00DB0D2B" w:rsidRPr="00D46369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остановление</w:t>
        </w:r>
      </w:hyperlink>
      <w:r w:rsidR="00DB0D2B" w:rsidRPr="00D4636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Администрации ЗАТО</w:t>
      </w:r>
      <w:r w:rsidR="00DB0D2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г. Железногорск от 23.06.2011 № 1082 «</w:t>
      </w:r>
      <w:r w:rsidR="00DB0D2B" w:rsidRPr="00D46369">
        <w:rPr>
          <w:rFonts w:ascii="Times New Roman" w:eastAsiaTheme="minorHAnsi" w:hAnsi="Times New Roman" w:cs="Times New Roman"/>
          <w:sz w:val="28"/>
          <w:szCs w:val="28"/>
          <w:lang w:eastAsia="en-US"/>
        </w:rPr>
        <w:t>Об утверждении Примерного положения об оплате труда работников муниципальных бюджетных образовательн</w:t>
      </w:r>
      <w:r w:rsidR="00DB0D2B">
        <w:rPr>
          <w:rFonts w:ascii="Times New Roman" w:eastAsiaTheme="minorHAnsi" w:hAnsi="Times New Roman" w:cs="Times New Roman"/>
          <w:sz w:val="28"/>
          <w:szCs w:val="28"/>
          <w:lang w:eastAsia="en-US"/>
        </w:rPr>
        <w:t>ых учреждений ЗАТО Железногорск»</w:t>
      </w:r>
      <w:r w:rsidR="00DB0D2B" w:rsidRPr="00D4636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следующие изменения:</w:t>
      </w:r>
    </w:p>
    <w:p w:rsidR="006C156D" w:rsidRPr="006C156D" w:rsidRDefault="006C156D" w:rsidP="00DB0D2B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1.1 </w:t>
      </w:r>
      <w:r w:rsidR="008176D4">
        <w:rPr>
          <w:rFonts w:ascii="Times New Roman" w:eastAsiaTheme="minorHAnsi" w:hAnsi="Times New Roman" w:cs="Times New Roman"/>
          <w:sz w:val="28"/>
          <w:szCs w:val="28"/>
          <w:lang w:eastAsia="en-US"/>
        </w:rPr>
        <w:t>т</w:t>
      </w:r>
      <w:r w:rsidR="00015FAC">
        <w:rPr>
          <w:rFonts w:ascii="Times New Roman" w:eastAsiaTheme="minorHAnsi" w:hAnsi="Times New Roman" w:cs="Times New Roman"/>
          <w:sz w:val="28"/>
          <w:szCs w:val="28"/>
          <w:lang w:eastAsia="en-US"/>
        </w:rPr>
        <w:t>аблицу Приложения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№1</w:t>
      </w:r>
      <w:r w:rsidRPr="006C156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«</w:t>
      </w:r>
      <w:r>
        <w:rPr>
          <w:rFonts w:ascii="Times New Roman" w:hAnsi="Times New Roman" w:cs="Times New Roman"/>
          <w:bCs/>
          <w:sz w:val="28"/>
          <w:szCs w:val="28"/>
        </w:rPr>
        <w:t>Виды и размеры</w:t>
      </w:r>
      <w:r w:rsidRPr="006C156D">
        <w:rPr>
          <w:rFonts w:ascii="Times New Roman" w:hAnsi="Times New Roman" w:cs="Times New Roman"/>
          <w:bCs/>
          <w:sz w:val="28"/>
          <w:szCs w:val="28"/>
        </w:rPr>
        <w:t xml:space="preserve"> персональных выплат работникам муниципальных бюджетных образовательных учреждений ЗАТО Железногорск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="008176D4" w:rsidRPr="008176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8176D4">
        <w:rPr>
          <w:rFonts w:ascii="Times New Roman" w:eastAsiaTheme="minorHAnsi" w:hAnsi="Times New Roman" w:cs="Times New Roman"/>
          <w:sz w:val="28"/>
          <w:szCs w:val="28"/>
          <w:lang w:eastAsia="en-US"/>
        </w:rPr>
        <w:t>дополнить пунктом 5 следующего содержания</w:t>
      </w:r>
      <w:r w:rsidRPr="006C156D">
        <w:rPr>
          <w:rFonts w:ascii="Times New Roman" w:hAnsi="Times New Roman" w:cs="Times New Roman"/>
          <w:bCs/>
          <w:sz w:val="28"/>
          <w:szCs w:val="28"/>
        </w:rPr>
        <w:t>:</w:t>
      </w:r>
    </w:p>
    <w:p w:rsidR="00C651E5" w:rsidRDefault="00C651E5" w:rsidP="00C651E5">
      <w:pPr>
        <w:autoSpaceDE w:val="0"/>
        <w:autoSpaceDN w:val="0"/>
        <w:adjustRightInd w:val="0"/>
        <w:ind w:firstLine="570"/>
        <w:jc w:val="both"/>
        <w:outlineLvl w:val="1"/>
        <w:rPr>
          <w:bCs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04"/>
        <w:gridCol w:w="5903"/>
        <w:gridCol w:w="3304"/>
      </w:tblGrid>
      <w:tr w:rsidR="007F08FF" w:rsidTr="007F08FF">
        <w:tc>
          <w:tcPr>
            <w:tcW w:w="704" w:type="dxa"/>
          </w:tcPr>
          <w:p w:rsidR="007F08FF" w:rsidRDefault="007F08FF" w:rsidP="00C651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207" w:type="dxa"/>
            <w:gridSpan w:val="2"/>
          </w:tcPr>
          <w:p w:rsidR="007F08FF" w:rsidRPr="00390353" w:rsidRDefault="003E7466" w:rsidP="00C651E5">
            <w:pPr>
              <w:jc w:val="both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е</w:t>
            </w:r>
            <w:r w:rsidR="007F08FF">
              <w:rPr>
                <w:sz w:val="28"/>
                <w:szCs w:val="28"/>
              </w:rPr>
              <w:t>жемесячное денежное вознаграждение за классное руководство педагогическим работникам</w:t>
            </w:r>
            <w:r w:rsidR="00390353">
              <w:rPr>
                <w:sz w:val="28"/>
                <w:szCs w:val="28"/>
              </w:rPr>
              <w:t xml:space="preserve"> муниципальных бюджетных образовательных учреждений ЗАТО Железногорск, реализующих </w:t>
            </w:r>
            <w:r w:rsidR="00390353">
              <w:rPr>
                <w:sz w:val="28"/>
                <w:szCs w:val="28"/>
              </w:rPr>
              <w:lastRenderedPageBreak/>
              <w:t>образовательные программы начального общего, основного общего и сре</w:t>
            </w:r>
            <w:r w:rsidR="008176D4">
              <w:rPr>
                <w:sz w:val="28"/>
                <w:szCs w:val="28"/>
              </w:rPr>
              <w:t>днего общего образования, в том</w:t>
            </w:r>
            <w:r w:rsidR="00390353">
              <w:rPr>
                <w:sz w:val="28"/>
                <w:szCs w:val="28"/>
              </w:rPr>
              <w:t xml:space="preserve"> числе адаптированные основные общеобразовательные программы </w:t>
            </w:r>
            <w:r w:rsidR="00390353" w:rsidRPr="00390353">
              <w:rPr>
                <w:sz w:val="28"/>
                <w:szCs w:val="28"/>
                <w:vertAlign w:val="superscript"/>
              </w:rPr>
              <w:t>&lt;*******&gt;</w:t>
            </w:r>
          </w:p>
        </w:tc>
      </w:tr>
      <w:tr w:rsidR="007F08FF" w:rsidTr="007F08FF">
        <w:tc>
          <w:tcPr>
            <w:tcW w:w="704" w:type="dxa"/>
          </w:tcPr>
          <w:p w:rsidR="007F08FF" w:rsidRDefault="007F08FF" w:rsidP="00C651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5.1</w:t>
            </w:r>
          </w:p>
        </w:tc>
        <w:tc>
          <w:tcPr>
            <w:tcW w:w="5903" w:type="dxa"/>
          </w:tcPr>
          <w:p w:rsidR="007F08FF" w:rsidRDefault="003E7466" w:rsidP="003E74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 одном классе</w:t>
            </w:r>
          </w:p>
        </w:tc>
        <w:tc>
          <w:tcPr>
            <w:tcW w:w="3304" w:type="dxa"/>
          </w:tcPr>
          <w:p w:rsidR="007F08FF" w:rsidRDefault="003E7466" w:rsidP="00C651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5000 рублей</w:t>
            </w:r>
          </w:p>
        </w:tc>
      </w:tr>
      <w:tr w:rsidR="007F08FF" w:rsidTr="007F08FF">
        <w:tc>
          <w:tcPr>
            <w:tcW w:w="704" w:type="dxa"/>
          </w:tcPr>
          <w:p w:rsidR="007F08FF" w:rsidRDefault="007F08FF" w:rsidP="00C651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5.2</w:t>
            </w:r>
          </w:p>
        </w:tc>
        <w:tc>
          <w:tcPr>
            <w:tcW w:w="5903" w:type="dxa"/>
          </w:tcPr>
          <w:p w:rsidR="007F08FF" w:rsidRDefault="003E7466" w:rsidP="00C651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двух и более классах</w:t>
            </w:r>
          </w:p>
        </w:tc>
        <w:tc>
          <w:tcPr>
            <w:tcW w:w="3304" w:type="dxa"/>
          </w:tcPr>
          <w:p w:rsidR="007F08FF" w:rsidRDefault="003E7466" w:rsidP="00C651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10000 рублей</w:t>
            </w:r>
          </w:p>
        </w:tc>
      </w:tr>
    </w:tbl>
    <w:p w:rsidR="000122BA" w:rsidRPr="003E7466" w:rsidRDefault="00B11D8F" w:rsidP="00B11D8F">
      <w:pP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 </w:t>
      </w:r>
      <w:r w:rsidR="003E7466">
        <w:rPr>
          <w:sz w:val="28"/>
          <w:szCs w:val="28"/>
        </w:rPr>
        <w:t>дополнить сноской</w:t>
      </w:r>
      <w:r w:rsidR="003E7466" w:rsidRPr="00390353">
        <w:rPr>
          <w:sz w:val="28"/>
          <w:szCs w:val="28"/>
          <w:vertAlign w:val="superscript"/>
        </w:rPr>
        <w:t>&lt;*******&gt;</w:t>
      </w:r>
      <w:r w:rsidR="003E7466">
        <w:rPr>
          <w:sz w:val="28"/>
          <w:szCs w:val="28"/>
          <w:vertAlign w:val="superscript"/>
        </w:rPr>
        <w:t xml:space="preserve"> </w:t>
      </w:r>
      <w:r w:rsidR="003E7466">
        <w:rPr>
          <w:sz w:val="28"/>
          <w:szCs w:val="28"/>
        </w:rPr>
        <w:t>сле</w:t>
      </w:r>
      <w:r w:rsidR="00991FE5">
        <w:rPr>
          <w:sz w:val="28"/>
          <w:szCs w:val="28"/>
        </w:rPr>
        <w:t>дующего содержания:</w:t>
      </w:r>
    </w:p>
    <w:p w:rsidR="00991FE5" w:rsidRPr="00991FE5" w:rsidRDefault="00991FE5" w:rsidP="00B11D8F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991FE5">
        <w:rPr>
          <w:rFonts w:eastAsiaTheme="minorHAnsi"/>
          <w:bCs/>
          <w:sz w:val="28"/>
          <w:szCs w:val="28"/>
          <w:lang w:eastAsia="en-US"/>
        </w:rPr>
        <w:t>"&lt;*******&gt; Выплата ежемесячного денежного вознаграждения за классное руководство осуществляется с применением районного коэффициента, процентной надбавки к заработной плате за стаж работы в районах Крайнего Севера и приравненных к ним местностях и иных местностях с особыми климатическими условиями.</w:t>
      </w:r>
    </w:p>
    <w:p w:rsidR="003E7466" w:rsidRPr="004A2AC7" w:rsidRDefault="004A2AC7" w:rsidP="004A2AC7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4A2AC7">
        <w:rPr>
          <w:sz w:val="28"/>
          <w:szCs w:val="28"/>
        </w:rPr>
        <w:t>Финансовое обеспечение выплаты ежемесячного денежного вознаграждения за классное руководство осуществляется за счет средств иного межбюджетного трансферта на ежемесячное денежное вознаграждение за классное руководство педагогическим работникам муниципальных</w:t>
      </w:r>
      <w:r w:rsidR="00196365">
        <w:rPr>
          <w:sz w:val="28"/>
          <w:szCs w:val="28"/>
        </w:rPr>
        <w:t xml:space="preserve"> бюджетных</w:t>
      </w:r>
      <w:r w:rsidRPr="004A2AC7">
        <w:rPr>
          <w:sz w:val="28"/>
          <w:szCs w:val="28"/>
        </w:rPr>
        <w:t xml:space="preserve"> общеобразовательных </w:t>
      </w:r>
      <w:r w:rsidR="00A95E92">
        <w:rPr>
          <w:sz w:val="28"/>
          <w:szCs w:val="28"/>
        </w:rPr>
        <w:t>учреждений ЗАТО Железногорск</w:t>
      </w:r>
      <w:r w:rsidRPr="004A2AC7">
        <w:rPr>
          <w:sz w:val="28"/>
          <w:szCs w:val="28"/>
        </w:rPr>
        <w:t>, предоставляемого из краевого бюджета</w:t>
      </w:r>
      <w:r>
        <w:rPr>
          <w:sz w:val="28"/>
          <w:szCs w:val="28"/>
        </w:rPr>
        <w:t>»</w:t>
      </w:r>
      <w:r w:rsidRPr="004A2AC7">
        <w:rPr>
          <w:sz w:val="28"/>
          <w:szCs w:val="28"/>
        </w:rPr>
        <w:t>.</w:t>
      </w:r>
    </w:p>
    <w:p w:rsidR="00DB777E" w:rsidRDefault="00DB777E" w:rsidP="00DB777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63355" w:rsidRPr="002D3B00">
        <w:rPr>
          <w:sz w:val="28"/>
          <w:szCs w:val="28"/>
        </w:rPr>
        <w:t xml:space="preserve">Управлению </w:t>
      </w:r>
      <w:r w:rsidR="00B63355">
        <w:rPr>
          <w:sz w:val="28"/>
          <w:szCs w:val="28"/>
        </w:rPr>
        <w:t>внутреннего контроля</w:t>
      </w:r>
      <w:r w:rsidR="00B63355" w:rsidRPr="002D3B00">
        <w:rPr>
          <w:sz w:val="28"/>
          <w:szCs w:val="28"/>
        </w:rPr>
        <w:t xml:space="preserve"> Администрации ЗАТО </w:t>
      </w:r>
      <w:r w:rsidR="00B63355">
        <w:rPr>
          <w:sz w:val="28"/>
          <w:szCs w:val="28"/>
        </w:rPr>
        <w:t xml:space="preserve">г. </w:t>
      </w:r>
      <w:r w:rsidR="00B63355" w:rsidRPr="002D3B00">
        <w:rPr>
          <w:sz w:val="28"/>
          <w:szCs w:val="28"/>
        </w:rPr>
        <w:t xml:space="preserve">Железногорск </w:t>
      </w:r>
      <w:r w:rsidR="00B63355">
        <w:rPr>
          <w:sz w:val="28"/>
          <w:szCs w:val="28"/>
        </w:rPr>
        <w:t xml:space="preserve">(Панченко Е.Н.) </w:t>
      </w:r>
      <w:r w:rsidR="00B63355" w:rsidRPr="002D3B00">
        <w:rPr>
          <w:sz w:val="28"/>
          <w:szCs w:val="28"/>
        </w:rPr>
        <w:t>довести до сведения населения настоящее постановление через газету «Город и горожане».</w:t>
      </w:r>
    </w:p>
    <w:p w:rsidR="00DB777E" w:rsidRDefault="00DB777E" w:rsidP="00DB777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3. Отделу общественных связей Администрации ЗАТО г. Железногорск            </w:t>
      </w:r>
      <w:r w:rsidRPr="00A5229F">
        <w:rPr>
          <w:rFonts w:ascii="Times New Roman" w:hAnsi="Times New Roman"/>
          <w:sz w:val="28"/>
          <w:szCs w:val="28"/>
        </w:rPr>
        <w:t>(</w:t>
      </w:r>
      <w:r w:rsidRPr="00AA4CD7">
        <w:rPr>
          <w:rFonts w:ascii="Times New Roman" w:hAnsi="Times New Roman"/>
          <w:sz w:val="28"/>
          <w:szCs w:val="28"/>
        </w:rPr>
        <w:t>И.С.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A4CD7">
        <w:rPr>
          <w:rFonts w:ascii="Times New Roman" w:hAnsi="Times New Roman"/>
          <w:sz w:val="28"/>
          <w:szCs w:val="28"/>
        </w:rPr>
        <w:t>Пикалова</w:t>
      </w:r>
      <w:r w:rsidRPr="00A5229F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  разместить настоящее постановление на официальном сайте </w:t>
      </w:r>
      <w:r w:rsidR="002B2646">
        <w:rPr>
          <w:rFonts w:ascii="Times New Roman" w:hAnsi="Times New Roman" w:cs="Times New Roman"/>
          <w:sz w:val="28"/>
          <w:szCs w:val="28"/>
        </w:rPr>
        <w:t>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«Закрытое административно-территориальное образование Железногорск Красноярского края» в информационно-телекоммуникационной сети «Интернет».</w:t>
      </w:r>
    </w:p>
    <w:p w:rsidR="00DB777E" w:rsidRDefault="00DB777E" w:rsidP="00DB777E">
      <w:pPr>
        <w:pStyle w:val="ConsPlusNormal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Контроль над исполнением настоящего постановления возложить на заместителя Главы ЗАТО г. Железногорск по социальным вопросам </w:t>
      </w:r>
      <w:r w:rsidR="005A1B3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.</w:t>
      </w:r>
      <w:r w:rsidR="005A1B37">
        <w:rPr>
          <w:rFonts w:ascii="Times New Roman" w:hAnsi="Times New Roman" w:cs="Times New Roman"/>
          <w:sz w:val="28"/>
          <w:szCs w:val="28"/>
        </w:rPr>
        <w:t>А. Карташова.</w:t>
      </w:r>
    </w:p>
    <w:p w:rsidR="00DB777E" w:rsidRPr="006935D8" w:rsidRDefault="00DB777E" w:rsidP="00DB777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AB5942">
        <w:rPr>
          <w:sz w:val="28"/>
          <w:szCs w:val="28"/>
        </w:rPr>
        <w:t>Настоящее пост</w:t>
      </w:r>
      <w:r>
        <w:rPr>
          <w:sz w:val="28"/>
          <w:szCs w:val="28"/>
        </w:rPr>
        <w:t xml:space="preserve">ановление вступает в силу </w:t>
      </w:r>
      <w:r w:rsidRPr="006935D8">
        <w:rPr>
          <w:sz w:val="28"/>
          <w:szCs w:val="28"/>
        </w:rPr>
        <w:t>после его официального</w:t>
      </w:r>
      <w:r>
        <w:rPr>
          <w:sz w:val="28"/>
          <w:szCs w:val="28"/>
        </w:rPr>
        <w:t xml:space="preserve"> </w:t>
      </w:r>
      <w:r w:rsidRPr="00371C73">
        <w:rPr>
          <w:sz w:val="28"/>
          <w:szCs w:val="28"/>
        </w:rPr>
        <w:t>опубликования</w:t>
      </w:r>
      <w:r w:rsidR="00B11D8F">
        <w:rPr>
          <w:color w:val="000000" w:themeColor="text1"/>
          <w:sz w:val="28"/>
          <w:szCs w:val="28"/>
        </w:rPr>
        <w:t xml:space="preserve"> и распространяется на правоотношения, возникшие с 01.09.2020 года.</w:t>
      </w:r>
    </w:p>
    <w:p w:rsidR="00DB777E" w:rsidRDefault="00DB777E" w:rsidP="00DB777E">
      <w:pPr>
        <w:pStyle w:val="ConsPlusNormal"/>
        <w:ind w:firstLine="570"/>
        <w:jc w:val="both"/>
      </w:pPr>
      <w:r>
        <w:t xml:space="preserve"> </w:t>
      </w:r>
    </w:p>
    <w:p w:rsidR="00DB777E" w:rsidRDefault="00DB777E" w:rsidP="00DB777E">
      <w:pPr>
        <w:pStyle w:val="ConsPlusNormal"/>
        <w:ind w:firstLine="570"/>
        <w:jc w:val="both"/>
      </w:pPr>
    </w:p>
    <w:p w:rsidR="00DB777E" w:rsidRPr="001A6FFD" w:rsidRDefault="00DB777E" w:rsidP="00DB777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D06C80">
        <w:rPr>
          <w:sz w:val="28"/>
          <w:szCs w:val="28"/>
        </w:rPr>
        <w:t xml:space="preserve">а </w:t>
      </w:r>
      <w:r w:rsidR="005A1B37">
        <w:rPr>
          <w:sz w:val="28"/>
          <w:szCs w:val="28"/>
        </w:rPr>
        <w:t>З</w:t>
      </w:r>
      <w:r w:rsidR="00680BBA">
        <w:rPr>
          <w:sz w:val="28"/>
          <w:szCs w:val="28"/>
        </w:rPr>
        <w:t xml:space="preserve">АТО г. Железногорск       </w:t>
      </w:r>
      <w:r w:rsidRPr="001A6FFD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                           </w:t>
      </w:r>
      <w:r w:rsidR="002B5AC0">
        <w:rPr>
          <w:sz w:val="28"/>
          <w:szCs w:val="28"/>
        </w:rPr>
        <w:t xml:space="preserve">     </w:t>
      </w:r>
      <w:r w:rsidR="005A1B37">
        <w:rPr>
          <w:sz w:val="28"/>
          <w:szCs w:val="28"/>
        </w:rPr>
        <w:t xml:space="preserve">    </w:t>
      </w:r>
      <w:r w:rsidR="00D06C80">
        <w:rPr>
          <w:sz w:val="28"/>
          <w:szCs w:val="28"/>
        </w:rPr>
        <w:t>И.Г. Куксин</w:t>
      </w:r>
    </w:p>
    <w:p w:rsidR="00DB777E" w:rsidRDefault="00DB777E" w:rsidP="00DB777E"/>
    <w:p w:rsidR="00DB777E" w:rsidRDefault="00DB777E" w:rsidP="00DB777E"/>
    <w:p w:rsidR="00DB777E" w:rsidRDefault="00DB777E" w:rsidP="00DB777E"/>
    <w:p w:rsidR="00DB777E" w:rsidRDefault="00DB777E" w:rsidP="00DB777E">
      <w:pPr>
        <w:ind w:firstLine="570"/>
        <w:jc w:val="both"/>
        <w:rPr>
          <w:rFonts w:eastAsiaTheme="minorHAnsi"/>
          <w:sz w:val="28"/>
          <w:szCs w:val="28"/>
          <w:lang w:eastAsia="en-US"/>
        </w:rPr>
      </w:pPr>
    </w:p>
    <w:p w:rsidR="00DB777E" w:rsidRDefault="00DB777E" w:rsidP="00B11D8F">
      <w:pPr>
        <w:jc w:val="both"/>
        <w:rPr>
          <w:rFonts w:eastAsiaTheme="minorHAnsi"/>
          <w:sz w:val="28"/>
          <w:szCs w:val="28"/>
          <w:lang w:eastAsia="en-US"/>
        </w:rPr>
      </w:pPr>
    </w:p>
    <w:p w:rsidR="00DB777E" w:rsidRDefault="00DB777E" w:rsidP="00DB777E">
      <w:pPr>
        <w:ind w:firstLine="570"/>
        <w:jc w:val="both"/>
        <w:rPr>
          <w:rFonts w:eastAsiaTheme="minorHAnsi"/>
          <w:sz w:val="28"/>
          <w:szCs w:val="28"/>
          <w:lang w:eastAsia="en-US"/>
        </w:rPr>
      </w:pPr>
    </w:p>
    <w:p w:rsidR="00DB777E" w:rsidRDefault="00DB777E" w:rsidP="00DB777E"/>
    <w:p w:rsidR="008F55A4" w:rsidRDefault="008F55A4"/>
    <w:sectPr w:rsidR="008F55A4" w:rsidSect="004A05A8">
      <w:headerReference w:type="default" r:id="rId11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67CF" w:rsidRDefault="002667CF" w:rsidP="004A05A8">
      <w:r>
        <w:separator/>
      </w:r>
    </w:p>
  </w:endnote>
  <w:endnote w:type="continuationSeparator" w:id="0">
    <w:p w:rsidR="002667CF" w:rsidRDefault="002667CF" w:rsidP="004A0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67CF" w:rsidRDefault="002667CF" w:rsidP="004A05A8">
      <w:r>
        <w:separator/>
      </w:r>
    </w:p>
  </w:footnote>
  <w:footnote w:type="continuationSeparator" w:id="0">
    <w:p w:rsidR="002667CF" w:rsidRDefault="002667CF" w:rsidP="004A05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696126"/>
      <w:docPartObj>
        <w:docPartGallery w:val="Page Numbers (Top of Page)"/>
        <w:docPartUnique/>
      </w:docPartObj>
    </w:sdtPr>
    <w:sdtEndPr/>
    <w:sdtContent>
      <w:p w:rsidR="004A05A8" w:rsidRDefault="004A05A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20DC">
          <w:rPr>
            <w:noProof/>
          </w:rPr>
          <w:t>2</w:t>
        </w:r>
        <w:r>
          <w:fldChar w:fldCharType="end"/>
        </w:r>
      </w:p>
    </w:sdtContent>
  </w:sdt>
  <w:p w:rsidR="004A05A8" w:rsidRDefault="004A05A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F66"/>
    <w:rsid w:val="000122BA"/>
    <w:rsid w:val="00015FAC"/>
    <w:rsid w:val="00086079"/>
    <w:rsid w:val="000B5E11"/>
    <w:rsid w:val="000F156D"/>
    <w:rsid w:val="000F416F"/>
    <w:rsid w:val="001220DC"/>
    <w:rsid w:val="00151C52"/>
    <w:rsid w:val="00162529"/>
    <w:rsid w:val="00180E65"/>
    <w:rsid w:val="00181FC7"/>
    <w:rsid w:val="00196365"/>
    <w:rsid w:val="002103BD"/>
    <w:rsid w:val="002667CF"/>
    <w:rsid w:val="002A6C41"/>
    <w:rsid w:val="002B2646"/>
    <w:rsid w:val="002B5AC0"/>
    <w:rsid w:val="002E04A0"/>
    <w:rsid w:val="002F6F67"/>
    <w:rsid w:val="00306C59"/>
    <w:rsid w:val="003257D0"/>
    <w:rsid w:val="00351B14"/>
    <w:rsid w:val="00371C73"/>
    <w:rsid w:val="00382CEE"/>
    <w:rsid w:val="00390353"/>
    <w:rsid w:val="003A2B44"/>
    <w:rsid w:val="003E7466"/>
    <w:rsid w:val="00403A62"/>
    <w:rsid w:val="0041470C"/>
    <w:rsid w:val="00425424"/>
    <w:rsid w:val="0042550D"/>
    <w:rsid w:val="00486A00"/>
    <w:rsid w:val="004A05A8"/>
    <w:rsid w:val="004A2AC7"/>
    <w:rsid w:val="005076E6"/>
    <w:rsid w:val="00584C54"/>
    <w:rsid w:val="005A1B37"/>
    <w:rsid w:val="005B5F3C"/>
    <w:rsid w:val="00612B1D"/>
    <w:rsid w:val="00617391"/>
    <w:rsid w:val="00680BBA"/>
    <w:rsid w:val="006B27DA"/>
    <w:rsid w:val="006C156D"/>
    <w:rsid w:val="006D5864"/>
    <w:rsid w:val="006E768C"/>
    <w:rsid w:val="007613A5"/>
    <w:rsid w:val="007B0AC0"/>
    <w:rsid w:val="007B1838"/>
    <w:rsid w:val="007D314B"/>
    <w:rsid w:val="007D35A0"/>
    <w:rsid w:val="007F08FF"/>
    <w:rsid w:val="008014CC"/>
    <w:rsid w:val="00801B20"/>
    <w:rsid w:val="008176D4"/>
    <w:rsid w:val="008B0DC8"/>
    <w:rsid w:val="008C5B5F"/>
    <w:rsid w:val="008E7025"/>
    <w:rsid w:val="008F55A4"/>
    <w:rsid w:val="008F567A"/>
    <w:rsid w:val="00991FE5"/>
    <w:rsid w:val="00A44D78"/>
    <w:rsid w:val="00A95E92"/>
    <w:rsid w:val="00B11D8F"/>
    <w:rsid w:val="00B1603B"/>
    <w:rsid w:val="00B63355"/>
    <w:rsid w:val="00B91F66"/>
    <w:rsid w:val="00B937CB"/>
    <w:rsid w:val="00BD1064"/>
    <w:rsid w:val="00BF6BE6"/>
    <w:rsid w:val="00C139B6"/>
    <w:rsid w:val="00C651E5"/>
    <w:rsid w:val="00CA1839"/>
    <w:rsid w:val="00CB3DC4"/>
    <w:rsid w:val="00CB4165"/>
    <w:rsid w:val="00D06C80"/>
    <w:rsid w:val="00D1319D"/>
    <w:rsid w:val="00D44773"/>
    <w:rsid w:val="00DA6262"/>
    <w:rsid w:val="00DB0D2B"/>
    <w:rsid w:val="00DB777E"/>
    <w:rsid w:val="00DB7BAB"/>
    <w:rsid w:val="00DD78B5"/>
    <w:rsid w:val="00E67F3E"/>
    <w:rsid w:val="00E809B4"/>
    <w:rsid w:val="00E84235"/>
    <w:rsid w:val="00E97FE4"/>
    <w:rsid w:val="00EA4CC3"/>
    <w:rsid w:val="00ED72A8"/>
    <w:rsid w:val="00F43E14"/>
    <w:rsid w:val="00F53AE6"/>
    <w:rsid w:val="00F7500D"/>
    <w:rsid w:val="00F91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6C902D8A-C74D-448F-A84B-326D5EBC7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77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B777E"/>
    <w:pPr>
      <w:keepNext/>
      <w:framePr w:w="4401" w:h="1873" w:hSpace="180" w:wrap="around" w:vAnchor="text" w:hAnchor="page" w:x="3633" w:y="1593"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777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rsid w:val="00DB777E"/>
    <w:pPr>
      <w:framePr w:w="4401" w:h="1873" w:hSpace="180" w:wrap="around" w:vAnchor="text" w:hAnchor="page" w:x="4321" w:y="103"/>
      <w:jc w:val="center"/>
    </w:pPr>
    <w:rPr>
      <w:b/>
      <w:sz w:val="16"/>
      <w:szCs w:val="20"/>
    </w:rPr>
  </w:style>
  <w:style w:type="character" w:customStyle="1" w:styleId="30">
    <w:name w:val="Основной текст 3 Знак"/>
    <w:basedOn w:val="a0"/>
    <w:link w:val="3"/>
    <w:rsid w:val="00DB777E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ConsPlusNormal">
    <w:name w:val="ConsPlusNormal"/>
    <w:rsid w:val="00DB77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B777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777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4A05A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A05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A05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A05A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0122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16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A4C826444CDA0EA61E9CBD21848EA018253E2695C4305408F97E36572262011681o0U7D" TargetMode="Externa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32A059-F225-482B-8130-10083A877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526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MKUUO</Company>
  <LinksUpToDate>false</LinksUpToDate>
  <CharactersWithSpaces>3522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 УО Прокушева Евгения (2-10)</dc:creator>
  <cp:keywords/>
  <dc:description/>
  <cp:lastModifiedBy>Анастасия А. Гафарова</cp:lastModifiedBy>
  <cp:revision>10</cp:revision>
  <cp:lastPrinted>2020-05-13T05:12:00Z</cp:lastPrinted>
  <dcterms:created xsi:type="dcterms:W3CDTF">2020-09-17T02:21:00Z</dcterms:created>
  <dcterms:modified xsi:type="dcterms:W3CDTF">2020-09-23T02:33:00Z</dcterms:modified>
</cp:coreProperties>
</file>