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515D96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06.11.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</w:t>
      </w:r>
      <w:r w:rsidR="00D3553E">
        <w:rPr>
          <w:rFonts w:ascii="Times New Roman" w:hAnsi="Times New Roman"/>
          <w:sz w:val="28"/>
          <w:szCs w:val="28"/>
        </w:rPr>
        <w:t xml:space="preserve">  </w:t>
      </w:r>
      <w:r w:rsidR="00C720B1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2074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948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7A13ED" w:rsidRDefault="009661D4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222A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 постановлению в </w:t>
      </w:r>
      <w:r w:rsidR="0093222A">
        <w:rPr>
          <w:rFonts w:ascii="Times New Roman" w:hAnsi="Times New Roman"/>
          <w:sz w:val="28"/>
          <w:szCs w:val="28"/>
        </w:rPr>
        <w:t>разделе «Паспорт муниципальной программы ЗАТО Железногорск</w:t>
      </w:r>
      <w:r w:rsidR="007A13ED">
        <w:rPr>
          <w:rFonts w:ascii="Times New Roman" w:hAnsi="Times New Roman"/>
          <w:sz w:val="28"/>
          <w:szCs w:val="28"/>
        </w:rPr>
        <w:t xml:space="preserve"> с</w:t>
      </w:r>
      <w:r w:rsidR="00533341">
        <w:rPr>
          <w:rFonts w:ascii="Times New Roman" w:hAnsi="Times New Roman"/>
          <w:sz w:val="28"/>
          <w:szCs w:val="28"/>
        </w:rPr>
        <w:t xml:space="preserve">троку «Информация по ресурсному обеспечению муниципальной Программы, </w:t>
      </w:r>
      <w:r w:rsidR="007A13ED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>в</w:t>
      </w:r>
      <w:r w:rsidR="007A13ED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>том</w:t>
      </w:r>
      <w:r w:rsidR="007A13ED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числе в разбивке по источникам финансирования по годам реализации Программы» изложить в новой редакции: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разбивке по 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муницип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альной Программы составит – 5 6</w:t>
            </w:r>
            <w:r w:rsidR="003927F7">
              <w:rPr>
                <w:rFonts w:ascii="Times New Roman" w:hAnsi="Times New Roman"/>
                <w:sz w:val="28"/>
                <w:szCs w:val="28"/>
                <w:lang w:eastAsia="en-US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927F7">
              <w:rPr>
                <w:rFonts w:ascii="Times New Roman" w:hAnsi="Times New Roman"/>
                <w:sz w:val="28"/>
                <w:szCs w:val="28"/>
                <w:lang w:eastAsia="en-US"/>
              </w:rPr>
              <w:t>470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927F7">
              <w:rPr>
                <w:rFonts w:ascii="Times New Roman" w:hAnsi="Times New Roman"/>
                <w:sz w:val="28"/>
                <w:szCs w:val="28"/>
                <w:lang w:eastAsia="en-US"/>
              </w:rPr>
              <w:t>538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Федеральный бюджет – 1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3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</w:t>
            </w:r>
            <w:r w:rsidR="003927F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6,44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5</w:t>
            </w:r>
            <w:r w:rsidR="00856C22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56C22">
              <w:rPr>
                <w:rFonts w:ascii="Times New Roman" w:hAnsi="Times New Roman"/>
                <w:sz w:val="28"/>
                <w:szCs w:val="28"/>
                <w:lang w:eastAsia="en-US"/>
              </w:rPr>
              <w:t>076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56C22">
              <w:rPr>
                <w:rFonts w:ascii="Times New Roman" w:hAnsi="Times New Roman"/>
                <w:sz w:val="28"/>
                <w:szCs w:val="28"/>
                <w:lang w:eastAsia="en-US"/>
              </w:rPr>
              <w:t>603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 1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636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234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050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795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560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504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195,35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A1C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095,35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F64C14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F64C14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E040B2">
        <w:rPr>
          <w:rFonts w:ascii="Times New Roman" w:hAnsi="Times New Roman"/>
          <w:sz w:val="28"/>
          <w:szCs w:val="28"/>
        </w:rPr>
        <w:t xml:space="preserve"> </w:t>
      </w:r>
      <w:r w:rsidR="00BB18E5" w:rsidRPr="00C06AC7">
        <w:rPr>
          <w:rFonts w:ascii="Times New Roman" w:hAnsi="Times New Roman"/>
          <w:sz w:val="28"/>
          <w:szCs w:val="28"/>
        </w:rPr>
        <w:t>В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18E5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BB18E5">
        <w:rPr>
          <w:rFonts w:ascii="Times New Roman" w:hAnsi="Times New Roman"/>
          <w:sz w:val="28"/>
          <w:szCs w:val="28"/>
        </w:rPr>
        <w:t xml:space="preserve"> № </w:t>
      </w:r>
      <w:r w:rsidR="00CA0E4E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</w:p>
    <w:p w:rsidR="00343F09" w:rsidRDefault="007A4AA3" w:rsidP="0021253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F64C14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В </w:t>
      </w:r>
      <w:r w:rsidR="00533341"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 w:rsidR="00212537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533341">
        <w:rPr>
          <w:rFonts w:ascii="Times New Roman" w:hAnsi="Times New Roman"/>
          <w:sz w:val="28"/>
          <w:szCs w:val="28"/>
        </w:rPr>
        <w:t>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DA497A" w:rsidRDefault="00DA497A" w:rsidP="00DA49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073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737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013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938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5C4B7D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6843D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57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6843D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50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497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009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002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912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8335E">
              <w:rPr>
                <w:rFonts w:ascii="Times New Roman" w:hAnsi="Times New Roman"/>
                <w:sz w:val="28"/>
                <w:szCs w:val="28"/>
                <w:lang w:eastAsia="en-US"/>
              </w:rPr>
              <w:t>434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3599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999">
              <w:rPr>
                <w:rFonts w:ascii="Times New Roman" w:hAnsi="Times New Roman"/>
                <w:sz w:val="28"/>
                <w:szCs w:val="28"/>
                <w:lang w:eastAsia="en-US"/>
              </w:rPr>
              <w:t>050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999">
              <w:rPr>
                <w:rFonts w:ascii="Times New Roman" w:hAnsi="Times New Roman"/>
                <w:sz w:val="28"/>
                <w:szCs w:val="28"/>
                <w:lang w:eastAsia="en-US"/>
              </w:rPr>
              <w:t>795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="00E3599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999">
              <w:rPr>
                <w:rFonts w:ascii="Times New Roman" w:hAnsi="Times New Roman"/>
                <w:sz w:val="28"/>
                <w:szCs w:val="28"/>
                <w:lang w:eastAsia="en-US"/>
              </w:rPr>
              <w:t>560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999">
              <w:rPr>
                <w:rFonts w:ascii="Times New Roman" w:hAnsi="Times New Roman"/>
                <w:sz w:val="28"/>
                <w:szCs w:val="28"/>
                <w:lang w:eastAsia="en-US"/>
              </w:rPr>
              <w:t>504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CA1C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C62E5E">
        <w:rPr>
          <w:rFonts w:ascii="Times New Roman" w:hAnsi="Times New Roman"/>
          <w:sz w:val="28"/>
          <w:szCs w:val="28"/>
        </w:rPr>
        <w:t>5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E35999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Администрации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Pr="0066603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</w:t>
      </w:r>
      <w:r w:rsidR="00E129E5">
        <w:rPr>
          <w:rFonts w:ascii="Times New Roman" w:hAnsi="Times New Roman"/>
          <w:sz w:val="28"/>
          <w:szCs w:val="28"/>
        </w:rPr>
        <w:t xml:space="preserve">    </w:t>
      </w:r>
      <w:r w:rsidR="00A72432">
        <w:rPr>
          <w:rFonts w:ascii="Times New Roman" w:hAnsi="Times New Roman"/>
          <w:sz w:val="28"/>
          <w:szCs w:val="28"/>
        </w:rPr>
        <w:t xml:space="preserve">     </w:t>
      </w:r>
      <w:r w:rsidR="00E129E5">
        <w:rPr>
          <w:rFonts w:ascii="Times New Roman" w:hAnsi="Times New Roman"/>
          <w:sz w:val="28"/>
          <w:szCs w:val="28"/>
        </w:rPr>
        <w:t>И.Г. Куксин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F57F22">
      <w:headerReference w:type="default" r:id="rId7"/>
      <w:pgSz w:w="11906" w:h="16838" w:code="9"/>
      <w:pgMar w:top="1134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1AC" w:rsidRDefault="001441AC">
      <w:r>
        <w:separator/>
      </w:r>
    </w:p>
  </w:endnote>
  <w:endnote w:type="continuationSeparator" w:id="0">
    <w:p w:rsidR="001441AC" w:rsidRDefault="00144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1AC" w:rsidRDefault="001441AC">
      <w:r>
        <w:separator/>
      </w:r>
    </w:p>
  </w:footnote>
  <w:footnote w:type="continuationSeparator" w:id="0">
    <w:p w:rsidR="001441AC" w:rsidRDefault="00144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51594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15D96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1441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9E"/>
    <w:rsid w:val="00063E62"/>
    <w:rsid w:val="00066556"/>
    <w:rsid w:val="00083A75"/>
    <w:rsid w:val="0009411E"/>
    <w:rsid w:val="000A0512"/>
    <w:rsid w:val="000B2648"/>
    <w:rsid w:val="000E1205"/>
    <w:rsid w:val="000E148E"/>
    <w:rsid w:val="001069D1"/>
    <w:rsid w:val="00141F56"/>
    <w:rsid w:val="001441AC"/>
    <w:rsid w:val="00171338"/>
    <w:rsid w:val="00175964"/>
    <w:rsid w:val="001C4689"/>
    <w:rsid w:val="001D47A6"/>
    <w:rsid w:val="001E44BE"/>
    <w:rsid w:val="001F02CC"/>
    <w:rsid w:val="001F42DC"/>
    <w:rsid w:val="00212537"/>
    <w:rsid w:val="00241DA7"/>
    <w:rsid w:val="002448B7"/>
    <w:rsid w:val="00254E33"/>
    <w:rsid w:val="002615C9"/>
    <w:rsid w:val="002B1DA8"/>
    <w:rsid w:val="002C3CA1"/>
    <w:rsid w:val="002E15E7"/>
    <w:rsid w:val="002F3766"/>
    <w:rsid w:val="003231DA"/>
    <w:rsid w:val="003362A4"/>
    <w:rsid w:val="00343F09"/>
    <w:rsid w:val="00351BD0"/>
    <w:rsid w:val="003548F8"/>
    <w:rsid w:val="00360B7D"/>
    <w:rsid w:val="00384895"/>
    <w:rsid w:val="003927F7"/>
    <w:rsid w:val="0039668F"/>
    <w:rsid w:val="003B1266"/>
    <w:rsid w:val="003B68D7"/>
    <w:rsid w:val="003B7B9D"/>
    <w:rsid w:val="003D118E"/>
    <w:rsid w:val="00401A08"/>
    <w:rsid w:val="00405C1A"/>
    <w:rsid w:val="00407BBA"/>
    <w:rsid w:val="004354C2"/>
    <w:rsid w:val="004436F2"/>
    <w:rsid w:val="00451F9E"/>
    <w:rsid w:val="00466E6A"/>
    <w:rsid w:val="00475C5B"/>
    <w:rsid w:val="0048335E"/>
    <w:rsid w:val="004A06D2"/>
    <w:rsid w:val="004B3D5D"/>
    <w:rsid w:val="004E2E68"/>
    <w:rsid w:val="00515943"/>
    <w:rsid w:val="00515D96"/>
    <w:rsid w:val="00516C9F"/>
    <w:rsid w:val="0053157B"/>
    <w:rsid w:val="00533341"/>
    <w:rsid w:val="00540ED8"/>
    <w:rsid w:val="0054397A"/>
    <w:rsid w:val="005761DF"/>
    <w:rsid w:val="00584FB5"/>
    <w:rsid w:val="005948F9"/>
    <w:rsid w:val="005966CF"/>
    <w:rsid w:val="005A58B6"/>
    <w:rsid w:val="005B2735"/>
    <w:rsid w:val="005C4B7D"/>
    <w:rsid w:val="005C681F"/>
    <w:rsid w:val="005F0B17"/>
    <w:rsid w:val="0061303C"/>
    <w:rsid w:val="006130CD"/>
    <w:rsid w:val="006209F0"/>
    <w:rsid w:val="006253B5"/>
    <w:rsid w:val="0064200C"/>
    <w:rsid w:val="0066603E"/>
    <w:rsid w:val="006843DE"/>
    <w:rsid w:val="00697BEF"/>
    <w:rsid w:val="006B1563"/>
    <w:rsid w:val="006D0338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3BDD"/>
    <w:rsid w:val="00795410"/>
    <w:rsid w:val="007A13ED"/>
    <w:rsid w:val="007A4AA3"/>
    <w:rsid w:val="007B05C8"/>
    <w:rsid w:val="007D0B9A"/>
    <w:rsid w:val="008058B6"/>
    <w:rsid w:val="00805EB0"/>
    <w:rsid w:val="00835C02"/>
    <w:rsid w:val="00843504"/>
    <w:rsid w:val="00856C22"/>
    <w:rsid w:val="00861310"/>
    <w:rsid w:val="00861E4C"/>
    <w:rsid w:val="008C38BB"/>
    <w:rsid w:val="008C697C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61D4"/>
    <w:rsid w:val="009B04C4"/>
    <w:rsid w:val="009B4C5F"/>
    <w:rsid w:val="009C0930"/>
    <w:rsid w:val="009E2AE2"/>
    <w:rsid w:val="009E4DAF"/>
    <w:rsid w:val="009E6F90"/>
    <w:rsid w:val="00A03172"/>
    <w:rsid w:val="00A1359C"/>
    <w:rsid w:val="00A64521"/>
    <w:rsid w:val="00A71A53"/>
    <w:rsid w:val="00A72432"/>
    <w:rsid w:val="00AB6893"/>
    <w:rsid w:val="00AD0799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06AC7"/>
    <w:rsid w:val="00C40B28"/>
    <w:rsid w:val="00C440BB"/>
    <w:rsid w:val="00C446AD"/>
    <w:rsid w:val="00C465B9"/>
    <w:rsid w:val="00C62E5E"/>
    <w:rsid w:val="00C71832"/>
    <w:rsid w:val="00C720B1"/>
    <w:rsid w:val="00CA0E4E"/>
    <w:rsid w:val="00CA1CEA"/>
    <w:rsid w:val="00CC3148"/>
    <w:rsid w:val="00CF329D"/>
    <w:rsid w:val="00D0137D"/>
    <w:rsid w:val="00D27DB0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497A"/>
    <w:rsid w:val="00DC2CF4"/>
    <w:rsid w:val="00DC4E18"/>
    <w:rsid w:val="00DE3C08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715AE"/>
    <w:rsid w:val="00E845C2"/>
    <w:rsid w:val="00EE08BF"/>
    <w:rsid w:val="00EF0D27"/>
    <w:rsid w:val="00EF429D"/>
    <w:rsid w:val="00F30165"/>
    <w:rsid w:val="00F57F22"/>
    <w:rsid w:val="00F64C14"/>
    <w:rsid w:val="00F9441C"/>
    <w:rsid w:val="00FC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3</cp:revision>
  <cp:lastPrinted>2020-05-21T04:37:00Z</cp:lastPrinted>
  <dcterms:created xsi:type="dcterms:W3CDTF">2020-11-03T08:39:00Z</dcterms:created>
  <dcterms:modified xsi:type="dcterms:W3CDTF">2020-11-09T04:02:00Z</dcterms:modified>
</cp:coreProperties>
</file>