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B909F7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02.02.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110432">
        <w:rPr>
          <w:rFonts w:ascii="Times New Roman" w:hAnsi="Times New Roman"/>
          <w:sz w:val="28"/>
          <w:szCs w:val="28"/>
        </w:rPr>
        <w:t>1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</w:t>
      </w:r>
      <w:r w:rsidR="00D3553E">
        <w:rPr>
          <w:rFonts w:ascii="Times New Roman" w:hAnsi="Times New Roman"/>
          <w:sz w:val="28"/>
          <w:szCs w:val="28"/>
        </w:rPr>
        <w:t xml:space="preserve">  </w:t>
      </w:r>
      <w:r w:rsidR="00C720B1">
        <w:rPr>
          <w:rFonts w:ascii="Times New Roman" w:hAnsi="Times New Roman"/>
          <w:sz w:val="28"/>
          <w:szCs w:val="28"/>
        </w:rPr>
        <w:t xml:space="preserve">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241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FE1527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 в разделе «Паспорт муниципальной программы ЗАТО Железногорск</w:t>
      </w:r>
      <w:r w:rsidR="00A96AE4">
        <w:rPr>
          <w:rFonts w:ascii="Times New Roman" w:hAnsi="Times New Roman"/>
          <w:sz w:val="28"/>
          <w:szCs w:val="28"/>
        </w:rPr>
        <w:t>»</w:t>
      </w:r>
      <w:r w:rsidR="00FE1527">
        <w:rPr>
          <w:rFonts w:ascii="Times New Roman" w:hAnsi="Times New Roman"/>
          <w:sz w:val="28"/>
          <w:szCs w:val="28"/>
        </w:rPr>
        <w:t>: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027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876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402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628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297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340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697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222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356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438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073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726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919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FE1527" w:rsidRDefault="00401A08" w:rsidP="00FE1527">
      <w:pPr>
        <w:pStyle w:val="a7"/>
        <w:suppressAutoHyphens/>
        <w:ind w:left="0"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E152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.2</w:t>
      </w:r>
      <w:r w:rsidR="00516C9F" w:rsidRPr="00D62599">
        <w:rPr>
          <w:rFonts w:ascii="Times New Roman" w:hAnsi="Times New Roman"/>
          <w:sz w:val="28"/>
          <w:szCs w:val="28"/>
        </w:rPr>
        <w:t>.</w:t>
      </w:r>
      <w:r w:rsidR="00FE1527">
        <w:rPr>
          <w:rFonts w:ascii="Times New Roman" w:hAnsi="Times New Roman"/>
          <w:sz w:val="28"/>
          <w:szCs w:val="28"/>
        </w:rPr>
        <w:t> раздел 9.</w:t>
      </w:r>
      <w:r w:rsidR="00FE1527" w:rsidRPr="00FE1527">
        <w:rPr>
          <w:rFonts w:ascii="Times New Roman" w:hAnsi="Times New Roman" w:cs="Arial"/>
          <w:sz w:val="28"/>
          <w:szCs w:val="28"/>
        </w:rPr>
        <w:t xml:space="preserve"> </w:t>
      </w:r>
      <w:r w:rsidR="00FE1527">
        <w:rPr>
          <w:rFonts w:ascii="Times New Roman" w:hAnsi="Times New Roman" w:cs="Arial"/>
          <w:sz w:val="28"/>
          <w:szCs w:val="28"/>
        </w:rPr>
        <w:t>«</w:t>
      </w:r>
      <w:r w:rsidR="00FE1527" w:rsidRPr="00FE1527">
        <w:rPr>
          <w:rFonts w:ascii="Times New Roman" w:hAnsi="Times New Roman" w:cs="Arial"/>
          <w:sz w:val="28"/>
          <w:szCs w:val="28"/>
        </w:rPr>
        <w:t>Информация о меропр</w:t>
      </w:r>
      <w:r w:rsidR="00FE1527">
        <w:rPr>
          <w:rFonts w:ascii="Times New Roman" w:hAnsi="Times New Roman" w:cs="Arial"/>
          <w:sz w:val="28"/>
          <w:szCs w:val="28"/>
        </w:rPr>
        <w:t xml:space="preserve">иятиях муниципальной программы, </w:t>
      </w:r>
      <w:r w:rsidR="00FE1527" w:rsidRPr="00FE1527">
        <w:rPr>
          <w:rFonts w:ascii="Times New Roman" w:hAnsi="Times New Roman" w:cs="Arial"/>
          <w:sz w:val="28"/>
          <w:szCs w:val="28"/>
        </w:rPr>
        <w:t>реализуемых в рамках национальных проектов</w:t>
      </w:r>
      <w:r w:rsidR="00FE1527">
        <w:rPr>
          <w:rFonts w:ascii="Times New Roman" w:hAnsi="Times New Roman" w:cs="Arial"/>
          <w:sz w:val="28"/>
          <w:szCs w:val="28"/>
        </w:rPr>
        <w:t>» изложить в новой редакции:</w:t>
      </w:r>
    </w:p>
    <w:p w:rsidR="00810B02" w:rsidRDefault="00810B02" w:rsidP="00810B02">
      <w:pPr>
        <w:pStyle w:val="ConsNormal"/>
        <w:suppressAutoHyphens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«</w:t>
      </w:r>
      <w:r w:rsidRPr="00810B02">
        <w:rPr>
          <w:rFonts w:ascii="Times New Roman" w:hAnsi="Times New Roman" w:cs="Arial"/>
          <w:sz w:val="28"/>
          <w:szCs w:val="28"/>
        </w:rPr>
        <w:t>В рамках реализации муниципальной программы предусмотрено выделение субсидии по Национальному проекту «Образование» на внедрение целевой модели цифровой образовательной среды в общеобразовательных организациях и профессиональных образовательных организация</w:t>
      </w:r>
      <w:r>
        <w:rPr>
          <w:rFonts w:ascii="Times New Roman" w:hAnsi="Times New Roman" w:cs="Arial"/>
          <w:sz w:val="28"/>
          <w:szCs w:val="28"/>
        </w:rPr>
        <w:t>х в 2020-2023</w:t>
      </w:r>
      <w:r w:rsidRPr="00810B02">
        <w:rPr>
          <w:rFonts w:ascii="Times New Roman" w:hAnsi="Times New Roman" w:cs="Arial"/>
          <w:sz w:val="28"/>
          <w:szCs w:val="28"/>
        </w:rPr>
        <w:t xml:space="preserve"> годах. </w:t>
      </w:r>
    </w:p>
    <w:p w:rsidR="00DF55B6" w:rsidRPr="00DF55B6" w:rsidRDefault="00DF55B6" w:rsidP="00DF55B6">
      <w:pPr>
        <w:pStyle w:val="ConsNormal"/>
        <w:suppressAutoHyphens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DF55B6">
        <w:rPr>
          <w:rFonts w:ascii="Times New Roman" w:hAnsi="Times New Roman" w:cs="Arial"/>
          <w:sz w:val="28"/>
          <w:szCs w:val="28"/>
        </w:rPr>
        <w:t>Мероприятие реализуется в рамках регионального проекта «Цифровая образовательная среда» государственной программы Красноярского края «Развитие образования».</w:t>
      </w:r>
    </w:p>
    <w:p w:rsidR="00DF55B6" w:rsidRPr="00DF55B6" w:rsidRDefault="00DF55B6" w:rsidP="00DF55B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DF55B6">
        <w:rPr>
          <w:rFonts w:ascii="Times New Roman" w:hAnsi="Times New Roman" w:cs="Arial"/>
          <w:sz w:val="28"/>
          <w:szCs w:val="28"/>
        </w:rPr>
        <w:t xml:space="preserve">Результатом реализации мероприятия станет приобретение оборудования </w:t>
      </w:r>
      <w:r w:rsidR="00B00834">
        <w:rPr>
          <w:rFonts w:ascii="Times New Roman" w:hAnsi="Times New Roman" w:cs="Arial"/>
          <w:sz w:val="28"/>
          <w:szCs w:val="28"/>
        </w:rPr>
        <w:t>МБОУ Школа N 93</w:t>
      </w:r>
      <w:r w:rsidRPr="00DF55B6">
        <w:rPr>
          <w:rFonts w:ascii="Times New Roman" w:hAnsi="Times New Roman" w:cs="Arial"/>
          <w:sz w:val="28"/>
          <w:szCs w:val="28"/>
        </w:rPr>
        <w:t>; МБОУ Школа № 95, МБОУ Гимназия № 91, МБОУ Лицей № 103, МАОУ Лицей № </w:t>
      </w:r>
      <w:r w:rsidR="00B00834">
        <w:rPr>
          <w:rFonts w:ascii="Times New Roman" w:hAnsi="Times New Roman" w:cs="Arial"/>
          <w:sz w:val="28"/>
          <w:szCs w:val="28"/>
        </w:rPr>
        <w:t>102</w:t>
      </w:r>
      <w:r w:rsidRPr="00DF55B6">
        <w:rPr>
          <w:rFonts w:ascii="Times New Roman" w:hAnsi="Times New Roman" w:cs="Arial"/>
          <w:sz w:val="28"/>
          <w:szCs w:val="28"/>
        </w:rPr>
        <w:t xml:space="preserve"> для внедрения целевой модели цифровой образовательной среды</w:t>
      </w:r>
      <w:r>
        <w:rPr>
          <w:rFonts w:ascii="Times New Roman" w:hAnsi="Times New Roman" w:cs="Arial"/>
          <w:sz w:val="28"/>
          <w:szCs w:val="28"/>
        </w:rPr>
        <w:t>»</w:t>
      </w:r>
      <w:r w:rsidRPr="00DF55B6">
        <w:rPr>
          <w:rFonts w:ascii="Times New Roman" w:hAnsi="Times New Roman" w:cs="Arial"/>
          <w:sz w:val="28"/>
          <w:szCs w:val="28"/>
        </w:rPr>
        <w:t>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A3F7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516C9F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637E9F">
        <w:rPr>
          <w:rFonts w:ascii="Times New Roman" w:hAnsi="Times New Roman"/>
          <w:sz w:val="28"/>
          <w:szCs w:val="28"/>
        </w:rPr>
        <w:t>1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>“Развитие образования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AA3F7B">
        <w:rPr>
          <w:rFonts w:ascii="Times New Roman" w:hAnsi="Times New Roman"/>
          <w:sz w:val="28"/>
          <w:szCs w:val="28"/>
        </w:rPr>
        <w:t>.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637E9F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>“Развитие образования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A3F7B" w:rsidRDefault="00BB18E5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AF6B5C">
        <w:rPr>
          <w:rFonts w:ascii="Times New Roman" w:hAnsi="Times New Roman"/>
          <w:sz w:val="28"/>
          <w:szCs w:val="28"/>
        </w:rPr>
        <w:t>.</w:t>
      </w:r>
      <w:r w:rsidR="00AA3F7B">
        <w:rPr>
          <w:rFonts w:ascii="Times New Roman" w:hAnsi="Times New Roman"/>
          <w:sz w:val="28"/>
          <w:szCs w:val="28"/>
        </w:rPr>
        <w:t> </w:t>
      </w:r>
      <w:r w:rsidR="009D489D" w:rsidRPr="009D489D">
        <w:rPr>
          <w:rFonts w:ascii="Times New Roman" w:hAnsi="Times New Roman"/>
          <w:sz w:val="28"/>
          <w:szCs w:val="28"/>
        </w:rPr>
        <w:t xml:space="preserve">Приложение № </w:t>
      </w:r>
      <w:r w:rsidR="009D489D">
        <w:rPr>
          <w:rFonts w:ascii="Times New Roman" w:hAnsi="Times New Roman"/>
          <w:sz w:val="28"/>
          <w:szCs w:val="28"/>
        </w:rPr>
        <w:t>3</w:t>
      </w:r>
      <w:r w:rsidR="009D489D" w:rsidRPr="009D489D">
        <w:rPr>
          <w:rFonts w:ascii="Times New Roman" w:hAnsi="Times New Roman"/>
          <w:sz w:val="28"/>
          <w:szCs w:val="28"/>
        </w:rPr>
        <w:t xml:space="preserve"> к муниципальной Программе “Развитие образования ЗАТО Железногорск” изложить в новой редакции согласно Приложению № </w:t>
      </w:r>
      <w:r w:rsidR="009D489D">
        <w:rPr>
          <w:rFonts w:ascii="Times New Roman" w:hAnsi="Times New Roman"/>
          <w:sz w:val="28"/>
          <w:szCs w:val="28"/>
        </w:rPr>
        <w:t>3</w:t>
      </w:r>
      <w:r w:rsidR="009D489D" w:rsidRPr="009D489D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AA3F7B">
        <w:rPr>
          <w:rFonts w:ascii="Times New Roman" w:hAnsi="Times New Roman"/>
          <w:sz w:val="28"/>
          <w:szCs w:val="28"/>
        </w:rPr>
        <w:t>.</w:t>
      </w:r>
    </w:p>
    <w:p w:rsidR="00343F09" w:rsidRPr="00AA3F7B" w:rsidRDefault="009D489D" w:rsidP="00AA3F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AA3F7B">
        <w:rPr>
          <w:rFonts w:ascii="Times New Roman" w:hAnsi="Times New Roman"/>
          <w:sz w:val="28"/>
          <w:szCs w:val="28"/>
        </w:rPr>
        <w:t> </w:t>
      </w:r>
      <w:r w:rsidR="00BB18E5" w:rsidRPr="00C06AC7">
        <w:rPr>
          <w:rFonts w:ascii="Times New Roman" w:hAnsi="Times New Roman"/>
          <w:sz w:val="28"/>
          <w:szCs w:val="28"/>
        </w:rPr>
        <w:t>В</w:t>
      </w:r>
      <w:r w:rsidR="00BB18E5">
        <w:rPr>
          <w:rFonts w:ascii="Times New Roman" w:hAnsi="Times New Roman"/>
          <w:sz w:val="28"/>
          <w:szCs w:val="28"/>
        </w:rPr>
        <w:t xml:space="preserve"> приложении № </w:t>
      </w:r>
      <w:r w:rsidR="00CD65C1">
        <w:rPr>
          <w:rFonts w:ascii="Times New Roman" w:hAnsi="Times New Roman"/>
          <w:sz w:val="28"/>
          <w:szCs w:val="28"/>
        </w:rPr>
        <w:t>5</w:t>
      </w:r>
      <w:r w:rsidR="00CD65C1" w:rsidRPr="00CD65C1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 w:rsidR="0060126F">
        <w:rPr>
          <w:rFonts w:ascii="Times New Roman" w:hAnsi="Times New Roman"/>
          <w:sz w:val="28"/>
          <w:szCs w:val="28"/>
        </w:rPr>
        <w:t xml:space="preserve"> </w:t>
      </w:r>
      <w:r w:rsidR="0060126F" w:rsidRPr="0060126F">
        <w:rPr>
          <w:rFonts w:ascii="Times New Roman" w:hAnsi="Times New Roman"/>
          <w:sz w:val="28"/>
          <w:szCs w:val="28"/>
        </w:rPr>
        <w:t>“Развитие образования ЗАТО Железногорск”</w:t>
      </w:r>
      <w:r w:rsidR="00BB18E5" w:rsidRPr="00CD65C1">
        <w:rPr>
          <w:rFonts w:ascii="Times New Roman" w:hAnsi="Times New Roman"/>
          <w:sz w:val="28"/>
          <w:szCs w:val="28"/>
        </w:rPr>
        <w:t xml:space="preserve"> </w:t>
      </w:r>
      <w:r w:rsidR="00AA3F7B">
        <w:rPr>
          <w:rFonts w:ascii="Times New Roman" w:hAnsi="Times New Roman"/>
          <w:sz w:val="28"/>
          <w:szCs w:val="28"/>
        </w:rPr>
        <w:t xml:space="preserve">в разделе </w:t>
      </w:r>
      <w:r w:rsidR="00533341">
        <w:rPr>
          <w:rFonts w:ascii="Times New Roman" w:hAnsi="Times New Roman"/>
          <w:sz w:val="28"/>
          <w:szCs w:val="28"/>
        </w:rPr>
        <w:t>«Паспорт подпрограммы» строку «</w:t>
      </w:r>
      <w:r w:rsidR="00212537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533341">
        <w:rPr>
          <w:rFonts w:ascii="Times New Roman" w:hAnsi="Times New Roman"/>
          <w:sz w:val="28"/>
          <w:szCs w:val="28"/>
        </w:rPr>
        <w:t>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7D00F3" w:rsidRPr="007D00F3" w:rsidRDefault="007D00F3" w:rsidP="007D00F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</w:t>
            </w: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подпрограммы, в том числе в разбивке по источникам финансирования по годам реализации подпрограммы</w:t>
            </w:r>
          </w:p>
          <w:p w:rsidR="00533341" w:rsidRDefault="007D00F3" w:rsidP="007D0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7D00F3" w:rsidP="007D0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33341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935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391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33341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533341"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Федеральный бюджет – </w:t>
            </w:r>
            <w:r w:rsidR="00A77F15"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230 910 737, 72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  <w:r w:rsidR="005C4B7D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021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Default="006843D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034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88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Pr="00A326CC" w:rsidRDefault="006843D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854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77F15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2367D8"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67D8">
              <w:rPr>
                <w:rFonts w:ascii="Times New Roman" w:hAnsi="Times New Roman"/>
                <w:sz w:val="28"/>
                <w:szCs w:val="28"/>
                <w:lang w:eastAsia="en-US"/>
              </w:rPr>
              <w:t>414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475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367D8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67D8">
              <w:rPr>
                <w:rFonts w:ascii="Times New Roman" w:hAnsi="Times New Roman"/>
                <w:sz w:val="28"/>
                <w:szCs w:val="28"/>
                <w:lang w:eastAsia="en-US"/>
              </w:rPr>
              <w:t>985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221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559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591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 219 869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821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7D00F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039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065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887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734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225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AD23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AD234F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3B7B9D" w:rsidRDefault="00533341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36D21">
        <w:rPr>
          <w:rFonts w:ascii="Times New Roman" w:hAnsi="Times New Roman"/>
          <w:sz w:val="28"/>
          <w:szCs w:val="28"/>
        </w:rPr>
        <w:t>1.</w:t>
      </w:r>
      <w:r w:rsidR="009C5197">
        <w:rPr>
          <w:rFonts w:ascii="Times New Roman" w:hAnsi="Times New Roman"/>
          <w:sz w:val="28"/>
          <w:szCs w:val="28"/>
        </w:rPr>
        <w:t>6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637E9F">
        <w:rPr>
          <w:rFonts w:ascii="Times New Roman" w:hAnsi="Times New Roman"/>
          <w:sz w:val="28"/>
          <w:szCs w:val="28"/>
        </w:rPr>
        <w:t>4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C78B7" w:rsidRPr="006C78B7" w:rsidRDefault="009C5197" w:rsidP="006C78B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Arial"/>
          <w:sz w:val="28"/>
          <w:szCs w:val="28"/>
        </w:rPr>
        <w:t>1.7. </w:t>
      </w:r>
      <w:r w:rsidR="006C78B7" w:rsidRPr="006C78B7">
        <w:rPr>
          <w:rFonts w:ascii="Times New Roman" w:hAnsi="Times New Roman"/>
          <w:sz w:val="28"/>
          <w:szCs w:val="28"/>
        </w:rPr>
        <w:t>В приложении № 6 к муниципальной Программе</w:t>
      </w:r>
      <w:r w:rsidR="002A07A9">
        <w:rPr>
          <w:rFonts w:ascii="Times New Roman" w:hAnsi="Times New Roman"/>
          <w:sz w:val="28"/>
          <w:szCs w:val="28"/>
        </w:rPr>
        <w:t xml:space="preserve"> </w:t>
      </w:r>
      <w:r w:rsidR="002A07A9" w:rsidRPr="002A07A9">
        <w:rPr>
          <w:rFonts w:ascii="Times New Roman" w:hAnsi="Times New Roman"/>
          <w:sz w:val="28"/>
          <w:szCs w:val="28"/>
        </w:rPr>
        <w:t>“Развитие образования ЗАТО Железногорск”</w:t>
      </w:r>
      <w:r w:rsidR="006C78B7" w:rsidRPr="006C78B7">
        <w:rPr>
          <w:rFonts w:ascii="Times New Roman" w:hAnsi="Times New Roman"/>
          <w:sz w:val="28"/>
          <w:szCs w:val="28"/>
        </w:rPr>
        <w:t xml:space="preserve"> </w:t>
      </w:r>
      <w:r w:rsidR="006C78B7" w:rsidRPr="006C78B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C78B7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6C78B7" w:rsidRPr="006C78B7">
        <w:rPr>
          <w:rFonts w:ascii="Times New Roman" w:hAnsi="Times New Roman"/>
          <w:sz w:val="28"/>
          <w:szCs w:val="28"/>
        </w:rPr>
        <w:t>разделе «Паспорт подпрограммы» строку «</w:t>
      </w:r>
      <w:r w:rsidR="006C78B7"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="006C78B7"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="006C78B7" w:rsidRPr="006C78B7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567"/>
        <w:gridCol w:w="6378"/>
      </w:tblGrid>
      <w:tr w:rsidR="006C78B7" w:rsidRPr="006C78B7" w:rsidTr="00AE44FC">
        <w:tc>
          <w:tcPr>
            <w:tcW w:w="2694" w:type="dxa"/>
            <w:tcBorders>
              <w:right w:val="nil"/>
            </w:tcBorders>
            <w:hideMark/>
          </w:tcPr>
          <w:p w:rsidR="006C78B7" w:rsidRPr="006C78B7" w:rsidRDefault="006C78B7" w:rsidP="006C78B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C78B7" w:rsidRPr="006C78B7" w:rsidRDefault="006C78B7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6C78B7" w:rsidRPr="006C78B7" w:rsidRDefault="006C78B7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C78B7" w:rsidRPr="006C78B7" w:rsidRDefault="006C78B7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составит – 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771,8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6C78B7" w:rsidRPr="006C78B7" w:rsidRDefault="006C78B7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C78B7" w:rsidRDefault="006C78B7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26 491 890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D061F2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7C46FF" w:rsidRDefault="007C46FF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год- 1 276 103,85 руб.;</w:t>
            </w:r>
          </w:p>
          <w:p w:rsidR="007C46FF" w:rsidRDefault="007C46FF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год- 15 115 116,01 руб.;</w:t>
            </w:r>
          </w:p>
          <w:p w:rsidR="007C46FF" w:rsidRPr="006C78B7" w:rsidRDefault="007C46FF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год- 10 100 671,01 руб.</w:t>
            </w:r>
          </w:p>
          <w:p w:rsidR="006C78B7" w:rsidRPr="006C78B7" w:rsidRDefault="006C78B7" w:rsidP="006C78B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 w:rsidR="00D061F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807</w:t>
            </w:r>
            <w:r w:rsidR="00D061F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88</w:t>
            </w:r>
            <w:bookmarkStart w:id="0" w:name="_GoBack"/>
            <w:bookmarkEnd w:id="0"/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0,93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C78B7" w:rsidRPr="006C78B7" w:rsidRDefault="006C78B7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061F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453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067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C78B7" w:rsidRPr="006C78B7" w:rsidRDefault="006C78B7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061F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13 201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483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C78B7" w:rsidRPr="006C78B7" w:rsidRDefault="006C78B7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061F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D061F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153</w:t>
            </w:r>
            <w:r w:rsidR="00D061F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328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C46FF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2A07A9" w:rsidRDefault="002A07A9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78B7" w:rsidRPr="006C78B7" w:rsidRDefault="006C78B7" w:rsidP="006C7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0,00 руб.</w:t>
            </w:r>
          </w:p>
        </w:tc>
      </w:tr>
    </w:tbl>
    <w:p w:rsidR="006C78B7" w:rsidRPr="006C78B7" w:rsidRDefault="006C78B7" w:rsidP="006C78B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».</w:t>
      </w:r>
    </w:p>
    <w:p w:rsidR="006C78B7" w:rsidRPr="006C78B7" w:rsidRDefault="006C78B7" w:rsidP="006C78B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</w:rPr>
        <w:t>1.</w:t>
      </w:r>
      <w:r w:rsidR="00406B62">
        <w:rPr>
          <w:rFonts w:ascii="Times New Roman" w:hAnsi="Times New Roman"/>
          <w:sz w:val="28"/>
          <w:szCs w:val="28"/>
        </w:rPr>
        <w:t>7</w:t>
      </w:r>
      <w:r w:rsidRPr="006C78B7">
        <w:rPr>
          <w:rFonts w:ascii="Times New Roman" w:hAnsi="Times New Roman"/>
          <w:sz w:val="28"/>
          <w:szCs w:val="28"/>
        </w:rPr>
        <w:t>. Приложение № 2 к подпрограмме «Государственная поддержка детей сирот, расширение практики применения семейных форм воспитания» изложить в новой редакции согласно Приложению № 5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Администрации ЗАТО г. Железногорск </w:t>
      </w:r>
      <w:r w:rsidR="00533341" w:rsidRPr="0066603E">
        <w:rPr>
          <w:rFonts w:ascii="Times New Roman" w:hAnsi="Times New Roman" w:cs="Times New Roman"/>
          <w:sz w:val="28"/>
          <w:szCs w:val="28"/>
        </w:rPr>
        <w:lastRenderedPageBreak/>
        <w:t xml:space="preserve">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 </w:t>
      </w:r>
      <w:r w:rsidR="00E129E5">
        <w:rPr>
          <w:rFonts w:ascii="Times New Roman" w:hAnsi="Times New Roman"/>
          <w:sz w:val="28"/>
          <w:szCs w:val="28"/>
        </w:rPr>
        <w:t>И.Г. Куксин</w:t>
      </w: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E8E" w:rsidRDefault="001F2E8E">
      <w:r>
        <w:separator/>
      </w:r>
    </w:p>
  </w:endnote>
  <w:endnote w:type="continuationSeparator" w:id="0">
    <w:p w:rsidR="001F2E8E" w:rsidRDefault="001F2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E8E" w:rsidRDefault="001F2E8E">
      <w:r>
        <w:separator/>
      </w:r>
    </w:p>
  </w:footnote>
  <w:footnote w:type="continuationSeparator" w:id="0">
    <w:p w:rsidR="001F2E8E" w:rsidRDefault="001F2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AB4394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AB43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F9E"/>
    <w:rsid w:val="00063E62"/>
    <w:rsid w:val="00066556"/>
    <w:rsid w:val="00083A75"/>
    <w:rsid w:val="0009411E"/>
    <w:rsid w:val="000A0512"/>
    <w:rsid w:val="000B2648"/>
    <w:rsid w:val="000C0BA3"/>
    <w:rsid w:val="000E1205"/>
    <w:rsid w:val="000E148E"/>
    <w:rsid w:val="001069D1"/>
    <w:rsid w:val="00110432"/>
    <w:rsid w:val="00141F56"/>
    <w:rsid w:val="00167608"/>
    <w:rsid w:val="00171338"/>
    <w:rsid w:val="00175964"/>
    <w:rsid w:val="001C4689"/>
    <w:rsid w:val="001D47A6"/>
    <w:rsid w:val="001E44BE"/>
    <w:rsid w:val="001F02CC"/>
    <w:rsid w:val="001F2E8E"/>
    <w:rsid w:val="001F42DC"/>
    <w:rsid w:val="00212537"/>
    <w:rsid w:val="002323EE"/>
    <w:rsid w:val="002367D8"/>
    <w:rsid w:val="00241DA7"/>
    <w:rsid w:val="002448B7"/>
    <w:rsid w:val="00254E33"/>
    <w:rsid w:val="002615C9"/>
    <w:rsid w:val="00262EC8"/>
    <w:rsid w:val="002A07A9"/>
    <w:rsid w:val="002B1DA8"/>
    <w:rsid w:val="002C3CA1"/>
    <w:rsid w:val="002E15E7"/>
    <w:rsid w:val="002F2942"/>
    <w:rsid w:val="002F3766"/>
    <w:rsid w:val="003100DC"/>
    <w:rsid w:val="003231DA"/>
    <w:rsid w:val="003362A4"/>
    <w:rsid w:val="00343F09"/>
    <w:rsid w:val="00351BD0"/>
    <w:rsid w:val="003548F8"/>
    <w:rsid w:val="00360B7D"/>
    <w:rsid w:val="00384895"/>
    <w:rsid w:val="003927F7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126F"/>
    <w:rsid w:val="0061303C"/>
    <w:rsid w:val="006130CD"/>
    <w:rsid w:val="006209F0"/>
    <w:rsid w:val="006253B5"/>
    <w:rsid w:val="00637E9F"/>
    <w:rsid w:val="0064200C"/>
    <w:rsid w:val="0066603E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20621"/>
    <w:rsid w:val="007401AD"/>
    <w:rsid w:val="00754047"/>
    <w:rsid w:val="007639FE"/>
    <w:rsid w:val="0078348D"/>
    <w:rsid w:val="00785FA8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8058B6"/>
    <w:rsid w:val="00805EB0"/>
    <w:rsid w:val="00810B02"/>
    <w:rsid w:val="008209BF"/>
    <w:rsid w:val="00835C02"/>
    <w:rsid w:val="00843504"/>
    <w:rsid w:val="00856C22"/>
    <w:rsid w:val="00861310"/>
    <w:rsid w:val="00861E4C"/>
    <w:rsid w:val="008C38BB"/>
    <w:rsid w:val="008C697C"/>
    <w:rsid w:val="008C6C37"/>
    <w:rsid w:val="008F1D25"/>
    <w:rsid w:val="00901739"/>
    <w:rsid w:val="00904BDB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64521"/>
    <w:rsid w:val="00A71A53"/>
    <w:rsid w:val="00A72432"/>
    <w:rsid w:val="00A77F15"/>
    <w:rsid w:val="00A96AE4"/>
    <w:rsid w:val="00AA3F7B"/>
    <w:rsid w:val="00AB4394"/>
    <w:rsid w:val="00AB6893"/>
    <w:rsid w:val="00AD0799"/>
    <w:rsid w:val="00AD234F"/>
    <w:rsid w:val="00AF2532"/>
    <w:rsid w:val="00AF6B5C"/>
    <w:rsid w:val="00B00834"/>
    <w:rsid w:val="00B24B7A"/>
    <w:rsid w:val="00B3066B"/>
    <w:rsid w:val="00B3622C"/>
    <w:rsid w:val="00B5223C"/>
    <w:rsid w:val="00B77DA7"/>
    <w:rsid w:val="00B80120"/>
    <w:rsid w:val="00B909F7"/>
    <w:rsid w:val="00B978E3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40B28"/>
    <w:rsid w:val="00C440BB"/>
    <w:rsid w:val="00C446AD"/>
    <w:rsid w:val="00C465B9"/>
    <w:rsid w:val="00C62E5E"/>
    <w:rsid w:val="00C71832"/>
    <w:rsid w:val="00C720B1"/>
    <w:rsid w:val="00CA1CEA"/>
    <w:rsid w:val="00CC3148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715AE"/>
    <w:rsid w:val="00E845C2"/>
    <w:rsid w:val="00EE08BF"/>
    <w:rsid w:val="00EF0D27"/>
    <w:rsid w:val="00EF429D"/>
    <w:rsid w:val="00F30165"/>
    <w:rsid w:val="00F57F22"/>
    <w:rsid w:val="00F64C14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Shumanova</cp:lastModifiedBy>
  <cp:revision>2</cp:revision>
  <cp:lastPrinted>2021-01-22T09:09:00Z</cp:lastPrinted>
  <dcterms:created xsi:type="dcterms:W3CDTF">2021-02-04T01:42:00Z</dcterms:created>
  <dcterms:modified xsi:type="dcterms:W3CDTF">2021-02-04T01:42:00Z</dcterms:modified>
</cp:coreProperties>
</file>