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18" w:rsidRDefault="00D83818" w:rsidP="00D83818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0F72FF5" wp14:editId="65F79741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818" w:rsidRDefault="00D83818" w:rsidP="00D83818">
      <w:pPr>
        <w:pStyle w:val="3"/>
        <w:framePr w:w="0" w:hRule="auto" w:hSpace="0" w:wrap="auto" w:vAnchor="margin" w:hAnchor="text" w:xAlign="left" w:yAlign="inline"/>
        <w:widowControl w:val="0"/>
      </w:pPr>
    </w:p>
    <w:p w:rsidR="00D83818" w:rsidRPr="00C4332D" w:rsidRDefault="00D83818" w:rsidP="00D83818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83818" w:rsidRPr="00C4332D" w:rsidRDefault="00D83818" w:rsidP="00D83818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D83818" w:rsidRPr="006A0457" w:rsidRDefault="00D83818" w:rsidP="00D83818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D83818" w:rsidRDefault="00D83818" w:rsidP="00D83818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D83818" w:rsidRDefault="00D83818" w:rsidP="00D83818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83818" w:rsidRDefault="00D83818" w:rsidP="00D83818">
      <w:pPr>
        <w:widowControl w:val="0"/>
      </w:pPr>
    </w:p>
    <w:p w:rsidR="00D83818" w:rsidRDefault="00D83818" w:rsidP="00D83818">
      <w:pPr>
        <w:widowControl w:val="0"/>
      </w:pPr>
    </w:p>
    <w:p w:rsidR="00D83818" w:rsidRDefault="00D83818" w:rsidP="00D8381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D83818" w:rsidRDefault="00D83818" w:rsidP="00D83818">
      <w:pPr>
        <w:widowControl w:val="0"/>
      </w:pPr>
    </w:p>
    <w:p w:rsidR="00D83818" w:rsidRDefault="00D83818" w:rsidP="00D8381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D83818" w:rsidRPr="001960DF" w:rsidRDefault="00D83818" w:rsidP="00D8381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</w:t>
      </w:r>
      <w:r w:rsidR="00F34C25">
        <w:rPr>
          <w:rFonts w:ascii="Times New Roman" w:hAnsi="Times New Roman"/>
          <w:sz w:val="24"/>
        </w:rPr>
        <w:t>19.07</w:t>
      </w:r>
      <w:r>
        <w:rPr>
          <w:rFonts w:ascii="Times New Roman" w:hAnsi="Times New Roman"/>
          <w:sz w:val="24"/>
        </w:rPr>
        <w:t>.2016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</w:t>
      </w:r>
      <w:r w:rsidR="00F34C25">
        <w:rPr>
          <w:rFonts w:ascii="Times New Roman" w:hAnsi="Times New Roman"/>
          <w:sz w:val="24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r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30512314" r:id="rId9">
            <o:FieldCodes>\s</o:FieldCodes>
          </o:OLEObject>
        </w:object>
      </w:r>
      <w:r w:rsidR="00F34C25">
        <w:rPr>
          <w:rFonts w:ascii="Times New Roman" w:hAnsi="Times New Roman"/>
          <w:sz w:val="24"/>
        </w:rPr>
        <w:t xml:space="preserve"> 1192</w:t>
      </w:r>
    </w:p>
    <w:p w:rsidR="00D83818" w:rsidRPr="00246459" w:rsidRDefault="00D83818" w:rsidP="00D83818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D83818" w:rsidRDefault="00D83818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D83818" w:rsidRDefault="00D83818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2173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2173E5" w:rsidRDefault="002173E5" w:rsidP="002173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73E5" w:rsidRDefault="002173E5" w:rsidP="002173E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2173E5" w:rsidRDefault="002173E5" w:rsidP="002173E5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173E5" w:rsidRDefault="002173E5" w:rsidP="002173E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173E5" w:rsidRDefault="002173E5" w:rsidP="002173E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173E5" w:rsidRDefault="002173E5" w:rsidP="002173E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173E5" w:rsidRDefault="002173E5" w:rsidP="002173E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№ 1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2255"/>
        <w:gridCol w:w="580"/>
        <w:gridCol w:w="7065"/>
      </w:tblGrid>
      <w:tr w:rsidR="002173E5" w:rsidTr="002173E5">
        <w:tc>
          <w:tcPr>
            <w:tcW w:w="2255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«Информация по ресурсному  обеспечению муниципальной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Программы, в том числе в разбивке по источникам финансирования  по годам реализации Программы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65" w:type="dxa"/>
            <w:hideMark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– 4 818 564 781,57 рублей,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том числе: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2 895 184 200,00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978 213 600,00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958 485 300,00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958 485 300,00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1 923 380 581,57 рублей, из них: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672 112 761,57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625 633 910,00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 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2173E5" w:rsidRDefault="002173E5" w:rsidP="002173E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№ 1 к постановлению раздел 8 «Информация о ресурсном обеспечении и прогнозной оценке расходов на  реализацию 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2173E5" w:rsidRDefault="002173E5" w:rsidP="002173E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>
        <w:rPr>
          <w:rFonts w:ascii="Times New Roman" w:hAnsi="Times New Roman"/>
          <w:sz w:val="28"/>
          <w:szCs w:val="28"/>
        </w:rPr>
        <w:t xml:space="preserve">4 818 564 781,57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2 895 184 200,00 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1 923 380 581,57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2173E5" w:rsidRDefault="002173E5" w:rsidP="002173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2694"/>
        <w:gridCol w:w="567"/>
        <w:gridCol w:w="7052"/>
      </w:tblGrid>
      <w:tr w:rsidR="002173E5" w:rsidTr="002173E5">
        <w:tc>
          <w:tcPr>
            <w:tcW w:w="2694" w:type="dxa"/>
            <w:hideMark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«Объемы и источники  финансирования подпрограммы на период действия подпрограммы с указанием на  источники финансирования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годам реализации подпрограммы</w:t>
            </w:r>
          </w:p>
        </w:tc>
        <w:tc>
          <w:tcPr>
            <w:tcW w:w="567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52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4 805 173 681,57 рублей,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2 881 793 100,00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973 749 900,00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954 021 600,00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2018 год – 954 021 600,00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1 923 380 581,57 рублей, из них: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672 112 761,57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625 633 910,00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2173E5" w:rsidRDefault="002173E5" w:rsidP="002173E5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реализацию мероприятий подпрограммы предполагается использовать средства местного и   краевого  бюджетов в размере 4 805 173 681</w:t>
      </w:r>
      <w:r>
        <w:rPr>
          <w:rFonts w:ascii="Times New Roman" w:hAnsi="Times New Roman"/>
          <w:sz w:val="28"/>
          <w:szCs w:val="28"/>
        </w:rPr>
        <w:t>,</w:t>
      </w:r>
      <w:r w:rsidR="00024C45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024C45">
        <w:rPr>
          <w:rFonts w:ascii="Times New Roman" w:hAnsi="Times New Roman"/>
          <w:sz w:val="28"/>
          <w:szCs w:val="28"/>
        </w:rPr>
        <w:t>2 881 793 100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 w:rsidR="00024C45">
        <w:rPr>
          <w:rFonts w:ascii="Times New Roman" w:hAnsi="Times New Roman"/>
          <w:sz w:val="28"/>
          <w:szCs w:val="28"/>
        </w:rPr>
        <w:t xml:space="preserve">  1 923 380 581</w:t>
      </w:r>
      <w:r>
        <w:rPr>
          <w:rFonts w:ascii="Times New Roman" w:hAnsi="Times New Roman"/>
          <w:sz w:val="28"/>
          <w:szCs w:val="28"/>
        </w:rPr>
        <w:t>,</w:t>
      </w:r>
      <w:r w:rsidR="00024C45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173E5" w:rsidRDefault="002173E5" w:rsidP="002173E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в </w:t>
      </w:r>
      <w:hyperlink r:id="rId10" w:history="1">
        <w:r w:rsidRPr="002173E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217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</w:t>
      </w:r>
      <w:r w:rsidRPr="002361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3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1.8</w:t>
      </w:r>
      <w:r w:rsidRPr="002361EA">
        <w:rPr>
          <w:rFonts w:ascii="Times New Roman" w:hAnsi="Times New Roman"/>
          <w:sz w:val="28"/>
          <w:szCs w:val="28"/>
        </w:rPr>
        <w:t>.</w:t>
      </w:r>
      <w:r w:rsidRPr="005E4B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0E042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173E5" w:rsidRPr="00A5229F" w:rsidRDefault="002173E5" w:rsidP="002173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2173E5" w:rsidRPr="00A5229F" w:rsidRDefault="002173E5" w:rsidP="002173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173E5" w:rsidRPr="009171BA" w:rsidRDefault="002173E5" w:rsidP="002173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2173E5" w:rsidRPr="009171BA" w:rsidRDefault="002173E5" w:rsidP="002173E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2173E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173E5" w:rsidRPr="00A5229F" w:rsidRDefault="002173E5" w:rsidP="00217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С.Е. Пешков</w:t>
      </w:r>
    </w:p>
    <w:p w:rsidR="002173E5" w:rsidRPr="00A5229F" w:rsidRDefault="002173E5" w:rsidP="002173E5">
      <w:pPr>
        <w:widowControl w:val="0"/>
        <w:rPr>
          <w:rFonts w:ascii="Times New Roman" w:hAnsi="Times New Roman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D83818" w:rsidRDefault="00D83818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sectPr w:rsidR="00D83818" w:rsidSect="00D83818">
      <w:headerReference w:type="even" r:id="rId11"/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EA" w:rsidRDefault="007164EA">
      <w:r>
        <w:separator/>
      </w:r>
    </w:p>
  </w:endnote>
  <w:endnote w:type="continuationSeparator" w:id="0">
    <w:p w:rsidR="007164EA" w:rsidRDefault="0071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EA" w:rsidRDefault="007164EA">
      <w:r>
        <w:separator/>
      </w:r>
    </w:p>
  </w:footnote>
  <w:footnote w:type="continuationSeparator" w:id="0">
    <w:p w:rsidR="007164EA" w:rsidRDefault="00716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Default="00D83818" w:rsidP="006B34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027" w:rsidRDefault="007164EA" w:rsidP="006B346C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Pr="0003514A" w:rsidRDefault="00D83818" w:rsidP="006B346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03514A">
      <w:rPr>
        <w:rStyle w:val="a5"/>
        <w:rFonts w:ascii="Times New Roman" w:hAnsi="Times New Roman"/>
        <w:sz w:val="22"/>
        <w:szCs w:val="22"/>
      </w:rPr>
      <w:fldChar w:fldCharType="begin"/>
    </w:r>
    <w:r w:rsidRPr="0003514A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03514A">
      <w:rPr>
        <w:rStyle w:val="a5"/>
        <w:rFonts w:ascii="Times New Roman" w:hAnsi="Times New Roman"/>
        <w:sz w:val="22"/>
        <w:szCs w:val="22"/>
      </w:rPr>
      <w:fldChar w:fldCharType="separate"/>
    </w:r>
    <w:r w:rsidR="00F34C25">
      <w:rPr>
        <w:rStyle w:val="a5"/>
        <w:rFonts w:ascii="Times New Roman" w:hAnsi="Times New Roman"/>
        <w:noProof/>
        <w:sz w:val="22"/>
        <w:szCs w:val="22"/>
      </w:rPr>
      <w:t>4</w:t>
    </w:r>
    <w:r w:rsidRPr="0003514A">
      <w:rPr>
        <w:rStyle w:val="a5"/>
        <w:rFonts w:ascii="Times New Roman" w:hAnsi="Times New Roman"/>
        <w:sz w:val="22"/>
        <w:szCs w:val="22"/>
      </w:rPr>
      <w:fldChar w:fldCharType="end"/>
    </w:r>
  </w:p>
  <w:p w:rsidR="00E23027" w:rsidRPr="0003514A" w:rsidRDefault="007164EA" w:rsidP="006B346C">
    <w:pPr>
      <w:pStyle w:val="a3"/>
      <w:framePr w:w="9175" w:h="250" w:hRule="exact" w:wrap="around" w:vAnchor="text" w:hAnchor="page" w:x="2499" w:y="72"/>
      <w:jc w:val="center"/>
      <w:rPr>
        <w:rStyle w:val="a5"/>
        <w:rFonts w:ascii="Times New Roman" w:hAnsi="Times New Roman"/>
        <w:sz w:val="22"/>
        <w:szCs w:val="22"/>
      </w:rPr>
    </w:pPr>
  </w:p>
  <w:p w:rsidR="00E23027" w:rsidRPr="0003514A" w:rsidRDefault="007164EA" w:rsidP="006B346C">
    <w:pPr>
      <w:pStyle w:val="a3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36"/>
    <w:rsid w:val="00024C45"/>
    <w:rsid w:val="00054236"/>
    <w:rsid w:val="002173E5"/>
    <w:rsid w:val="00302DE5"/>
    <w:rsid w:val="004A3CDE"/>
    <w:rsid w:val="005E4B7A"/>
    <w:rsid w:val="007164EA"/>
    <w:rsid w:val="008670C0"/>
    <w:rsid w:val="00B30E7C"/>
    <w:rsid w:val="00BE4A3A"/>
    <w:rsid w:val="00D83818"/>
    <w:rsid w:val="00F3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1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81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8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83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81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D83818"/>
  </w:style>
  <w:style w:type="paragraph" w:styleId="3">
    <w:name w:val="Body Text 3"/>
    <w:basedOn w:val="a"/>
    <w:link w:val="30"/>
    <w:rsid w:val="00D8381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D8381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381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81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17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1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81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8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83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81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D83818"/>
  </w:style>
  <w:style w:type="paragraph" w:styleId="3">
    <w:name w:val="Body Text 3"/>
    <w:basedOn w:val="a"/>
    <w:link w:val="30"/>
    <w:rsid w:val="00D8381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D8381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381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81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17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3B3D53B6438C04BFA75D61B48CB493EE1D205499D99E1C20B0E33C1781DAEF06A8BC99099882D7A133ABDG8QBD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7</cp:revision>
  <cp:lastPrinted>2016-06-28T08:47:00Z</cp:lastPrinted>
  <dcterms:created xsi:type="dcterms:W3CDTF">2016-06-21T03:34:00Z</dcterms:created>
  <dcterms:modified xsi:type="dcterms:W3CDTF">2016-07-20T02:32:00Z</dcterms:modified>
</cp:coreProperties>
</file>