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9E" w:rsidRPr="005E549E" w:rsidRDefault="005E549E" w:rsidP="005E54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5E549E">
        <w:rPr>
          <w:rFonts w:ascii="Times New Roman" w:hAnsi="Times New Roman"/>
          <w:b/>
          <w:bCs/>
          <w:sz w:val="36"/>
          <w:szCs w:val="36"/>
        </w:rPr>
        <w:t>Обжалование решений контрольного органа, действий (бездействия) его должностных лиц</w:t>
      </w:r>
    </w:p>
    <w:p w:rsidR="005E549E" w:rsidRPr="00F77C17" w:rsidRDefault="005E549E" w:rsidP="005E54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E549E" w:rsidRDefault="005E549E" w:rsidP="005E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49E" w:rsidRDefault="005E549E" w:rsidP="005E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5E549E">
        <w:rPr>
          <w:rFonts w:ascii="Times New Roman" w:hAnsi="Times New Roman"/>
          <w:bCs/>
          <w:sz w:val="28"/>
          <w:szCs w:val="28"/>
        </w:rPr>
        <w:t>обжалования решений контрольного органа, действий (бездействия) его должностных лиц</w:t>
      </w:r>
      <w:r>
        <w:rPr>
          <w:rFonts w:ascii="Times New Roman" w:hAnsi="Times New Roman"/>
          <w:sz w:val="28"/>
          <w:szCs w:val="28"/>
        </w:rPr>
        <w:t xml:space="preserve"> установлен </w:t>
      </w:r>
      <w:hyperlink r:id="rId4" w:history="1">
        <w:r w:rsidRPr="005E549E">
          <w:rPr>
            <w:rFonts w:ascii="Times New Roman" w:hAnsi="Times New Roman"/>
            <w:sz w:val="28"/>
            <w:szCs w:val="28"/>
          </w:rPr>
          <w:t>пунктами</w:t>
        </w:r>
      </w:hyperlink>
      <w:r w:rsidRPr="005E549E">
        <w:rPr>
          <w:rFonts w:ascii="Times New Roman" w:hAnsi="Times New Roman"/>
          <w:sz w:val="28"/>
          <w:szCs w:val="28"/>
        </w:rPr>
        <w:t xml:space="preserve"> </w:t>
      </w:r>
      <w:r w:rsidR="003F7441">
        <w:rPr>
          <w:rFonts w:ascii="Times New Roman" w:hAnsi="Times New Roman"/>
          <w:sz w:val="28"/>
          <w:szCs w:val="28"/>
        </w:rPr>
        <w:t>39-64, 67</w:t>
      </w:r>
      <w:r>
        <w:rPr>
          <w:rFonts w:ascii="Times New Roman" w:hAnsi="Times New Roman"/>
          <w:sz w:val="28"/>
          <w:szCs w:val="28"/>
        </w:rPr>
        <w:t xml:space="preserve"> Положения о муниципальном земельном контроле на территории ЗАТО Железногорск, утвержденного Решением Совета депутатов ЗАТО г. Железногорск Красноярского края от 28.09.2021 № 11-113Р</w:t>
      </w:r>
      <w:r w:rsidR="003F7441">
        <w:rPr>
          <w:rFonts w:ascii="Times New Roman" w:hAnsi="Times New Roman"/>
          <w:sz w:val="28"/>
          <w:szCs w:val="28"/>
        </w:rPr>
        <w:t xml:space="preserve"> (ред. от 20.02.2023)</w:t>
      </w:r>
      <w:r>
        <w:rPr>
          <w:rFonts w:ascii="Times New Roman" w:hAnsi="Times New Roman"/>
          <w:sz w:val="28"/>
          <w:szCs w:val="28"/>
        </w:rPr>
        <w:t>:</w:t>
      </w:r>
    </w:p>
    <w:p w:rsidR="005E549E" w:rsidRDefault="005E549E" w:rsidP="005E54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47EF4">
        <w:rPr>
          <w:rFonts w:ascii="Times New Roman" w:hAnsi="Times New Roman"/>
          <w:color w:val="000000"/>
          <w:sz w:val="28"/>
          <w:szCs w:val="28"/>
        </w:rPr>
        <w:t>39.</w:t>
      </w:r>
      <w:r w:rsidRPr="00247E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Решения и действия (бездействие) должностных лиц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осуществлении муниципального контроля применяется досудебный порядок подачи жалоб, установленный </w:t>
      </w:r>
      <w:hyperlink r:id="rId5" w:history="1">
        <w:r w:rsidRPr="00A342E0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40. </w:t>
      </w:r>
      <w:r>
        <w:rPr>
          <w:rFonts w:ascii="Times New Roman" w:eastAsiaTheme="minorHAnsi" w:hAnsi="Times New Roman"/>
          <w:sz w:val="28"/>
          <w:szCs w:val="28"/>
        </w:rPr>
        <w:t xml:space="preserve">Правом на обжалование решений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</w:t>
      </w:r>
      <w:r w:rsidRPr="00CB59F4">
        <w:rPr>
          <w:rFonts w:ascii="Times New Roman" w:eastAsiaTheme="minorHAnsi" w:hAnsi="Times New Roman"/>
          <w:sz w:val="28"/>
          <w:szCs w:val="28"/>
        </w:rPr>
        <w:t xml:space="preserve">в пункте </w:t>
      </w:r>
      <w:r>
        <w:rPr>
          <w:rFonts w:ascii="Times New Roman" w:eastAsiaTheme="minorHAnsi" w:hAnsi="Times New Roman"/>
          <w:sz w:val="28"/>
          <w:szCs w:val="28"/>
        </w:rPr>
        <w:t>45</w:t>
      </w:r>
      <w:r w:rsidRPr="00CB59F4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>
        <w:rPr>
          <w:rFonts w:ascii="Times New Roman" w:eastAsiaTheme="minorHAnsi" w:hAnsi="Times New Roman"/>
          <w:sz w:val="28"/>
          <w:szCs w:val="28"/>
        </w:rPr>
        <w:t xml:space="preserve"> Положения.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41. Судебное обжалование решений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42. Досудебное обжалование решений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осуществляется в следующем порядке.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Жалоба подается контролируемым лицом в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пунктом 43 настоящего Положения.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подаче жалобы гражданином она должна быть подписана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простой электронной подписью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43.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</w:t>
      </w:r>
      <w:r>
        <w:rPr>
          <w:rFonts w:ascii="Times New Roman" w:eastAsiaTheme="minorHAnsi" w:hAnsi="Times New Roman"/>
          <w:sz w:val="28"/>
          <w:szCs w:val="28"/>
        </w:rPr>
        <w:lastRenderedPageBreak/>
        <w:t>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44. Жалоба на решение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решений о проведении контрольных мероприятий;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действий (бездействия) должностных лиц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в рамках контрольных мероприятий.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0"/>
      <w:bookmarkEnd w:id="0"/>
      <w:r>
        <w:rPr>
          <w:rFonts w:ascii="Times New Roman" w:eastAsiaTheme="minorHAnsi" w:hAnsi="Times New Roman"/>
          <w:sz w:val="28"/>
          <w:szCs w:val="28"/>
        </w:rPr>
        <w:t xml:space="preserve">46. Жалоба на решение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"/>
      <w:bookmarkEnd w:id="1"/>
      <w:r>
        <w:rPr>
          <w:rFonts w:ascii="Times New Roman" w:eastAsiaTheme="minorHAnsi" w:hAnsi="Times New Roman"/>
          <w:sz w:val="28"/>
          <w:szCs w:val="28"/>
        </w:rPr>
        <w:t xml:space="preserve">Жалоба на предписание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47.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49. Жалоба может содержать ходатайство о приостановлении исполнения обжалуемого решения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color w:val="000000"/>
          <w:sz w:val="28"/>
          <w:szCs w:val="28"/>
        </w:rPr>
        <w:t>О</w:t>
      </w:r>
      <w:r w:rsidRPr="00436551">
        <w:rPr>
          <w:rFonts w:ascii="Times New Roman" w:hAnsi="Times New Roman"/>
          <w:color w:val="000000"/>
          <w:sz w:val="28"/>
          <w:szCs w:val="28"/>
        </w:rPr>
        <w:t>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в срок не позднее 2 рабочих дней со дня регистрации жалобы принимает решение: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о приостановлении исполнения обжалуемого решения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об отказе в приостановлении исполнения обжалуемого решения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50. Информация о решении, указанном в пункте 49 настоящего Положения, направляется лицу, подавшему жалобу, в течение 1 рабочего дня с момента принятия решения.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51. Жалоба должна содержать: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наименование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фамилию, имя, отчество (при наличии) должностного лица, решение и (или) действие (бездействие) которого обжалуются;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</w:t>
      </w:r>
      <w:r>
        <w:rPr>
          <w:rFonts w:ascii="Times New Roman" w:eastAsiaTheme="minorHAnsi" w:hAnsi="Times New Roman"/>
          <w:sz w:val="28"/>
          <w:szCs w:val="28"/>
        </w:rPr>
        <w:lastRenderedPageBreak/>
        <w:t>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сведения об обжалуемых решении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основания и доводы, на основании которых заявитель не согласен с решением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и (или) действием (бездействием) должностного лица.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требования лица, подавшего жалобу;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52. Жалоба не должна содержать нецензурные либо оскорбительные выражения, угрозы жизни, здоровью и имуществу должностных лиц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либо членов их семей.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лицу, подавшему жалобу, в течение 1 рабочего дня с момента принятия решения по жалобе.</w:t>
      </w:r>
    </w:p>
    <w:p w:rsidR="003F7441" w:rsidRPr="00F71300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55. О</w:t>
      </w:r>
      <w:r w:rsidRPr="00436551">
        <w:rPr>
          <w:rFonts w:ascii="Times New Roman" w:hAnsi="Times New Roman"/>
          <w:color w:val="000000"/>
          <w:sz w:val="28"/>
          <w:szCs w:val="28"/>
        </w:rPr>
        <w:t>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принимает решение об отказе в рассмотрении жалобы в течение 5 рабочих дней со дня получения жалобы, если: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r w:rsidRPr="004108BA">
        <w:rPr>
          <w:rFonts w:ascii="Times New Roman" w:eastAsiaTheme="minorHAnsi" w:hAnsi="Times New Roman"/>
          <w:sz w:val="28"/>
          <w:szCs w:val="28"/>
        </w:rPr>
        <w:t>пунктом 46 настоящего Положения, и не содержит ходатайства о восстановлении пропущенного срока</w:t>
      </w:r>
      <w:r>
        <w:rPr>
          <w:rFonts w:ascii="Times New Roman" w:eastAsiaTheme="minorHAnsi" w:hAnsi="Times New Roman"/>
          <w:sz w:val="28"/>
          <w:szCs w:val="28"/>
        </w:rPr>
        <w:t xml:space="preserve"> на подачу жалобы;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30"/>
      <w:bookmarkEnd w:id="3"/>
      <w:r>
        <w:rPr>
          <w:rFonts w:ascii="Times New Roman" w:eastAsiaTheme="minorHAnsi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4) имеется решение суда по вопросам, поставленным в жалобе;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ранее в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 w:rsidRPr="00A14EC7">
        <w:rPr>
          <w:rFonts w:ascii="Times New Roman" w:eastAsiaTheme="minorHAnsi" w:hAnsi="Times New Roman"/>
          <w:sz w:val="28"/>
          <w:szCs w:val="28"/>
        </w:rPr>
        <w:t>, а также членов их семей;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35"/>
      <w:bookmarkEnd w:id="4"/>
      <w:r w:rsidRPr="00A14EC7">
        <w:rPr>
          <w:rFonts w:ascii="Times New Roman" w:eastAsiaTheme="minorHAnsi" w:hAnsi="Times New Roman"/>
          <w:sz w:val="28"/>
          <w:szCs w:val="28"/>
        </w:rPr>
        <w:t>8) жалоба подана в ненадлежащий уполномоченный орган;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 w:rsidRPr="00A14EC7">
        <w:rPr>
          <w:rFonts w:ascii="Times New Roman" w:eastAsiaTheme="minorHAnsi" w:hAnsi="Times New Roman"/>
          <w:sz w:val="28"/>
          <w:szCs w:val="28"/>
        </w:rPr>
        <w:t>.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56</w:t>
      </w:r>
      <w:r w:rsidRPr="00A14EC7">
        <w:rPr>
          <w:rFonts w:ascii="Times New Roman" w:eastAsiaTheme="minorHAnsi" w:hAnsi="Times New Roman"/>
          <w:sz w:val="28"/>
          <w:szCs w:val="28"/>
        </w:rPr>
        <w:t xml:space="preserve">. Отказ в рассмотрении жалобы по основаниям, указанным в </w:t>
      </w:r>
      <w:hyperlink w:anchor="Par30" w:history="1">
        <w:r w:rsidRPr="00A14EC7">
          <w:rPr>
            <w:rFonts w:ascii="Times New Roman" w:eastAsiaTheme="minorHAnsi" w:hAnsi="Times New Roman"/>
            <w:sz w:val="28"/>
            <w:szCs w:val="28"/>
          </w:rPr>
          <w:t>подпунктах 3</w:t>
        </w:r>
      </w:hyperlink>
      <w:r w:rsidRPr="00A14EC7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35" w:history="1">
        <w:r w:rsidRPr="00A14EC7">
          <w:rPr>
            <w:rFonts w:ascii="Times New Roman" w:eastAsiaTheme="minorHAnsi" w:hAnsi="Times New Roman"/>
            <w:sz w:val="28"/>
            <w:szCs w:val="28"/>
          </w:rPr>
          <w:t xml:space="preserve">8 пункта </w:t>
        </w:r>
        <w:r>
          <w:rPr>
            <w:rFonts w:ascii="Times New Roman" w:eastAsiaTheme="minorHAnsi" w:hAnsi="Times New Roman"/>
            <w:sz w:val="28"/>
            <w:szCs w:val="28"/>
          </w:rPr>
          <w:t>55</w:t>
        </w:r>
        <w:r w:rsidRPr="00A14EC7">
          <w:rPr>
            <w:rFonts w:ascii="Times New Roman" w:eastAsiaTheme="minorHAnsi" w:hAnsi="Times New Roman"/>
            <w:sz w:val="28"/>
            <w:szCs w:val="28"/>
          </w:rPr>
          <w:t xml:space="preserve"> настоящего Положения, </w:t>
        </w:r>
      </w:hyperlink>
      <w:r w:rsidRPr="00A14EC7">
        <w:rPr>
          <w:rFonts w:ascii="Times New Roman" w:eastAsiaTheme="minorHAnsi" w:hAnsi="Times New Roman"/>
          <w:sz w:val="28"/>
          <w:szCs w:val="28"/>
        </w:rPr>
        <w:t xml:space="preserve">не является результатом досудебного обжалования и не может служить основанием для судебного обжалования решений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 w:rsidRPr="00A14EC7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лиц.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57</w:t>
      </w:r>
      <w:r w:rsidRPr="00A14EC7">
        <w:rPr>
          <w:rFonts w:ascii="Times New Roman" w:eastAsiaTheme="minorHAnsi" w:hAnsi="Times New Roman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36551">
        <w:rPr>
          <w:rFonts w:ascii="Times New Roman" w:hAnsi="Times New Roman"/>
          <w:color w:val="000000"/>
          <w:sz w:val="28"/>
          <w:szCs w:val="28"/>
        </w:rPr>
        <w:t>рган муниципального контроля</w:t>
      </w:r>
      <w:r w:rsidRPr="00A14EC7">
        <w:rPr>
          <w:rFonts w:ascii="Times New Roman" w:eastAsiaTheme="minorHAnsi" w:hAnsi="Times New Roman"/>
          <w:sz w:val="28"/>
          <w:szCs w:val="28"/>
        </w:rPr>
        <w:t xml:space="preserve">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6" w:history="1">
        <w:r w:rsidRPr="00A14EC7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Pr="00A14EC7">
        <w:rPr>
          <w:rFonts w:ascii="Times New Roman" w:eastAsiaTheme="minorHAnsi" w:hAnsi="Times New Roman"/>
          <w:sz w:val="28"/>
          <w:szCs w:val="28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3F7441" w:rsidRPr="00A14EC7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настоящим Положением.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436551">
        <w:rPr>
          <w:rFonts w:ascii="Times New Roman" w:hAnsi="Times New Roman"/>
          <w:color w:val="000000"/>
          <w:sz w:val="28"/>
          <w:szCs w:val="28"/>
        </w:rPr>
        <w:t>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58.  Жалоба подлежит рассмотрению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20 рабочих дней со дня ее регистрации.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59.  О</w:t>
      </w:r>
      <w:r w:rsidRPr="00436551">
        <w:rPr>
          <w:rFonts w:ascii="Times New Roman" w:hAnsi="Times New Roman"/>
          <w:color w:val="000000"/>
          <w:sz w:val="28"/>
          <w:szCs w:val="28"/>
        </w:rPr>
        <w:t>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Контролируемое лицо вправе представить указанные информацию и документы в течение 5 рабочих дней с момента направления запроса.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Контрольным органом, но не более чем на 5 рабочих дней с момента направления запроса.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62.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решение и (или) действие (бездействие) должностного лица которого обжалуются.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63. По итогам рассмотрения жалобы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отменяет решение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полностью или частично;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отменяет решение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полностью и принимает новое решение;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признает действия (бездействие) должностных лиц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5E549E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64. Решение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  <w:r w:rsidR="005E549E">
        <w:rPr>
          <w:rFonts w:ascii="Times New Roman" w:hAnsi="Times New Roman"/>
          <w:sz w:val="28"/>
          <w:szCs w:val="28"/>
        </w:rPr>
        <w:t xml:space="preserve">». </w:t>
      </w: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67. </w:t>
      </w:r>
      <w:r>
        <w:rPr>
          <w:rFonts w:ascii="Times New Roman" w:eastAsiaTheme="minorHAnsi" w:hAnsi="Times New Roman"/>
          <w:sz w:val="28"/>
          <w:szCs w:val="28"/>
        </w:rPr>
        <w:t xml:space="preserve">До 2030 года жалоба на решение </w:t>
      </w:r>
      <w:r w:rsidRPr="00436551"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6551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  <w:r>
        <w:rPr>
          <w:rFonts w:ascii="Times New Roman" w:eastAsiaTheme="minorHAnsi" w:hAnsi="Times New Roman"/>
          <w:sz w:val="28"/>
          <w:szCs w:val="28"/>
        </w:rPr>
        <w:t>».</w:t>
      </w:r>
      <w:bookmarkStart w:id="5" w:name="_GoBack"/>
      <w:bookmarkEnd w:id="5"/>
    </w:p>
    <w:p w:rsidR="003F7441" w:rsidRDefault="003F7441" w:rsidP="003F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B38" w:rsidRDefault="003F7441" w:rsidP="005E549E"/>
    <w:p w:rsidR="003F7441" w:rsidRPr="005E549E" w:rsidRDefault="003F7441" w:rsidP="005E549E"/>
    <w:sectPr w:rsidR="003F7441" w:rsidRPr="005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31"/>
    <w:rsid w:val="00001176"/>
    <w:rsid w:val="003F7441"/>
    <w:rsid w:val="00403031"/>
    <w:rsid w:val="004F5881"/>
    <w:rsid w:val="005E549E"/>
    <w:rsid w:val="0073566C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273E"/>
  <w15:chartTrackingRefBased/>
  <w15:docId w15:val="{7AC01AEB-7719-48AB-BA4D-9E593D0A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01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1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96CDB8AF77F3538E64F6DAC63966184A4958F15589B73570C8BB6D3FEF005CA555ACB2CBF599183F4A4EF27AA0177DC77668x630H" TargetMode="External"/><Relationship Id="rId5" Type="http://schemas.openxmlformats.org/officeDocument/2006/relationships/hyperlink" Target="consultantplus://offline/ref=CF6753B3A8EC7048FD1C1FF9CB663BDD1CE26B2E07343E346A87DB122C91B1AC8721A19D252C6DB8B7B13978E2162ADAB2592E58407C39CAlAdFH" TargetMode="External"/><Relationship Id="rId4" Type="http://schemas.openxmlformats.org/officeDocument/2006/relationships/hyperlink" Target="consultantplus://offline/ref=9558CBFCBBAF75DB1279106E156C4BAF6957FFCECF5E83D3B5E07C2E96B78EA0AAC3D6700009497FD8BEB5786783DCA82409A68F6556FFACF8972316s8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4</cp:revision>
  <dcterms:created xsi:type="dcterms:W3CDTF">2022-09-29T02:02:00Z</dcterms:created>
  <dcterms:modified xsi:type="dcterms:W3CDTF">2023-03-02T04:43:00Z</dcterms:modified>
</cp:coreProperties>
</file>