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458" w:type="dxa"/>
        <w:tblCellMar>
          <w:left w:w="30" w:type="dxa"/>
          <w:right w:w="0" w:type="dxa"/>
        </w:tblCellMar>
        <w:tblLook w:val="04A0"/>
      </w:tblPr>
      <w:tblGrid>
        <w:gridCol w:w="2483"/>
        <w:gridCol w:w="949"/>
        <w:gridCol w:w="3544"/>
        <w:gridCol w:w="1418"/>
        <w:gridCol w:w="1028"/>
        <w:gridCol w:w="36"/>
      </w:tblGrid>
      <w:tr w:rsidR="005F0015" w:rsidRPr="005F0015" w:rsidTr="00993B0B">
        <w:trPr>
          <w:gridAfter w:val="1"/>
          <w:hidden/>
        </w:trPr>
        <w:tc>
          <w:tcPr>
            <w:tcW w:w="2483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949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  <w:tc>
          <w:tcPr>
            <w:tcW w:w="1028" w:type="dxa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vanish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60"/>
        </w:trPr>
        <w:tc>
          <w:tcPr>
            <w:tcW w:w="9422" w:type="dxa"/>
            <w:gridSpan w:val="5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ПОЯСНИТЕЛЬНАЯ ЗАПИСКА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496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4"/>
                <w:szCs w:val="14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4"/>
                <w:szCs w:val="14"/>
                <w:lang w:eastAsia="ru-RU"/>
              </w:rPr>
              <w:t>КОДЫ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Форма по ОКУД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0503160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F533EB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на «01» января 20</w:t>
            </w:r>
            <w:r w:rsidR="005B103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2</w:t>
            </w:r>
            <w:r w:rsidR="00F533EB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3</w:t>
            </w:r>
            <w:r w:rsidRPr="005F0015">
              <w:rPr>
                <w:rFonts w:ascii="Arial" w:eastAsia="Times New Roman" w:hAnsi="Arial" w:cs="Arial"/>
                <w:b/>
                <w:sz w:val="16"/>
                <w:szCs w:val="16"/>
                <w:lang w:eastAsia="ru-RU"/>
              </w:rPr>
              <w:t> г.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Дата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F533E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01.01.20</w:t>
            </w:r>
            <w:r w:rsidR="005B103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  <w:r w:rsidR="00F533EB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 w:val="restart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Главный распорядитель, распорядитель, получатель бюджетных средств, главный администратор, администратор доходов бюджета, главный администратор, администратор источников финансирования дефицита бюджета</w:t>
            </w:r>
          </w:p>
        </w:tc>
        <w:tc>
          <w:tcPr>
            <w:tcW w:w="3544" w:type="dxa"/>
            <w:vMerge w:val="restart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</w:pPr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Финансовое управление Администрации ЗАТО г</w:t>
            </w:r>
            <w:proofErr w:type="gramStart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.Ж</w:t>
            </w:r>
            <w:proofErr w:type="gramEnd"/>
            <w:r w:rsidRPr="005F0015">
              <w:rPr>
                <w:rFonts w:ascii="Arial" w:eastAsia="Times New Roman" w:hAnsi="Arial" w:cs="Arial"/>
                <w:b/>
                <w:sz w:val="20"/>
                <w:szCs w:val="20"/>
                <w:lang w:eastAsia="ru-RU"/>
              </w:rPr>
              <w:t>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ОКПО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44581305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540"/>
        </w:trPr>
        <w:tc>
          <w:tcPr>
            <w:tcW w:w="3432" w:type="dxa"/>
            <w:gridSpan w:val="2"/>
            <w:vMerge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3544" w:type="dxa"/>
            <w:vMerge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Глава по БК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801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44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Наименование бюджета (публично-правового образования)</w:t>
            </w:r>
          </w:p>
        </w:tc>
        <w:tc>
          <w:tcPr>
            <w:tcW w:w="3544" w:type="dxa"/>
            <w:tcBorders>
              <w:bottom w:val="single" w:sz="6" w:space="0" w:color="000000"/>
            </w:tcBorders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proofErr w:type="gramStart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бюджет</w:t>
            </w:r>
            <w:proofErr w:type="gramEnd"/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 ЗАТО Железногорск</w:t>
            </w: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ОКТ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МО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F81267" w:rsidRPr="005F0015" w:rsidRDefault="005F0015" w:rsidP="00F81267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0</w:t>
            </w:r>
            <w:r w:rsidR="00F81267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4735000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3432" w:type="dxa"/>
            <w:gridSpan w:val="2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Периодичность: квартальная, годовая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  <w:tr w:rsidR="005F0015" w:rsidRPr="005F0015" w:rsidTr="00993B0B">
        <w:trPr>
          <w:trHeight w:val="220"/>
        </w:trPr>
        <w:tc>
          <w:tcPr>
            <w:tcW w:w="0" w:type="auto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Единица измерения:</w:t>
            </w:r>
          </w:p>
        </w:tc>
        <w:tc>
          <w:tcPr>
            <w:tcW w:w="949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руб.</w:t>
            </w:r>
          </w:p>
        </w:tc>
        <w:tc>
          <w:tcPr>
            <w:tcW w:w="3544" w:type="dxa"/>
            <w:shd w:val="clear" w:color="auto" w:fill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tcMar>
              <w:top w:w="0" w:type="dxa"/>
              <w:left w:w="75" w:type="dxa"/>
              <w:bottom w:w="0" w:type="dxa"/>
              <w:right w:w="0" w:type="dxa"/>
            </w:tcMar>
            <w:vAlign w:val="center"/>
            <w:hideMark/>
          </w:tcPr>
          <w:p w:rsidR="005F0015" w:rsidRPr="005F0015" w:rsidRDefault="005F0015" w:rsidP="00993B0B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по ОКЕИ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F0015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383</w:t>
            </w:r>
          </w:p>
        </w:tc>
        <w:tc>
          <w:tcPr>
            <w:tcW w:w="0" w:type="auto"/>
            <w:vAlign w:val="center"/>
            <w:hideMark/>
          </w:tcPr>
          <w:p w:rsidR="005F0015" w:rsidRPr="005F0015" w:rsidRDefault="005F0015" w:rsidP="005F0015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</w:p>
        </w:tc>
      </w:tr>
    </w:tbl>
    <w:p w:rsidR="005F0015" w:rsidRDefault="005F0015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</w:rPr>
      </w:pPr>
    </w:p>
    <w:p w:rsidR="009325F7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Наименование учреждения: Финансовое управление Администрации ЗАТО г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елезногорск (далее по тексту Финансовое управление). ИНН 2452028319, КПП 245201001, ОГРН 1042401220817. Юридический адрес: </w:t>
      </w:r>
      <w:r w:rsidR="00E6258C">
        <w:rPr>
          <w:rFonts w:ascii="Times New Roman" w:hAnsi="Times New Roman" w:cs="Times New Roman"/>
          <w:sz w:val="24"/>
          <w:szCs w:val="24"/>
        </w:rPr>
        <w:t xml:space="preserve">662971, Красноярский край, </w:t>
      </w:r>
      <w:r w:rsidR="009325F7" w:rsidRPr="006D1BAC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.Ж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елезногорск, ул. </w:t>
      </w:r>
      <w:r w:rsidR="00FD32F5">
        <w:rPr>
          <w:rFonts w:ascii="Times New Roman" w:hAnsi="Times New Roman" w:cs="Times New Roman"/>
          <w:sz w:val="24"/>
          <w:szCs w:val="24"/>
        </w:rPr>
        <w:t>22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Партсъезда, дом 21.</w:t>
      </w:r>
    </w:p>
    <w:p w:rsidR="00F37803" w:rsidRDefault="00F37803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1 </w:t>
      </w:r>
      <w:r w:rsidRPr="00F37803">
        <w:rPr>
          <w:rFonts w:ascii="Times New Roman" w:hAnsi="Times New Roman" w:cs="Times New Roman"/>
          <w:b/>
          <w:sz w:val="24"/>
          <w:szCs w:val="24"/>
        </w:rPr>
        <w:t>«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Организационная структура 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9325F7" w:rsidRPr="006D1BAC" w:rsidRDefault="00A53DF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На основании решения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>
        <w:rPr>
          <w:rFonts w:ascii="Times New Roman" w:hAnsi="Times New Roman" w:cs="Times New Roman"/>
          <w:sz w:val="24"/>
          <w:szCs w:val="24"/>
        </w:rPr>
        <w:t xml:space="preserve">от </w:t>
      </w:r>
      <w:r w:rsidR="008B67CE">
        <w:rPr>
          <w:rFonts w:ascii="Times New Roman" w:hAnsi="Times New Roman" w:cs="Times New Roman"/>
          <w:sz w:val="24"/>
          <w:szCs w:val="24"/>
        </w:rPr>
        <w:t>16 января 2018</w:t>
      </w:r>
      <w:r w:rsidR="00A250A0">
        <w:rPr>
          <w:rFonts w:ascii="Times New Roman" w:hAnsi="Times New Roman" w:cs="Times New Roman"/>
          <w:sz w:val="24"/>
          <w:szCs w:val="24"/>
        </w:rPr>
        <w:t xml:space="preserve"> г. </w:t>
      </w:r>
      <w:r w:rsidR="008C6F84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8B67CE">
        <w:rPr>
          <w:rFonts w:ascii="Times New Roman" w:hAnsi="Times New Roman" w:cs="Times New Roman"/>
          <w:sz w:val="24"/>
          <w:szCs w:val="24"/>
        </w:rPr>
        <w:t>28-107Р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(п.</w:t>
      </w:r>
      <w:r w:rsidR="008B67CE">
        <w:rPr>
          <w:rFonts w:ascii="Times New Roman" w:hAnsi="Times New Roman" w:cs="Times New Roman"/>
          <w:sz w:val="24"/>
          <w:szCs w:val="24"/>
        </w:rPr>
        <w:t>1</w:t>
      </w:r>
      <w:r w:rsidR="008C6F84" w:rsidRPr="006D1BAC">
        <w:rPr>
          <w:rFonts w:ascii="Times New Roman" w:hAnsi="Times New Roman" w:cs="Times New Roman"/>
          <w:sz w:val="24"/>
          <w:szCs w:val="24"/>
        </w:rPr>
        <w:t>.2.1)</w:t>
      </w:r>
      <w:r w:rsidRPr="006D1BAC">
        <w:rPr>
          <w:rFonts w:ascii="Times New Roman" w:hAnsi="Times New Roman" w:cs="Times New Roman"/>
          <w:sz w:val="24"/>
          <w:szCs w:val="24"/>
        </w:rPr>
        <w:t xml:space="preserve"> Финансовое управление является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отраслевым (функциональным) органом Администрации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с правом юридического лица.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Действует на основании Положения о </w:t>
      </w:r>
      <w:r w:rsidR="00407511">
        <w:rPr>
          <w:rFonts w:ascii="Times New Roman" w:hAnsi="Times New Roman" w:cs="Times New Roman"/>
          <w:sz w:val="24"/>
          <w:szCs w:val="24"/>
        </w:rPr>
        <w:t>Ф</w:t>
      </w:r>
      <w:r w:rsidRPr="006D1BAC">
        <w:rPr>
          <w:rFonts w:ascii="Times New Roman" w:hAnsi="Times New Roman" w:cs="Times New Roman"/>
          <w:sz w:val="24"/>
          <w:szCs w:val="24"/>
        </w:rPr>
        <w:t xml:space="preserve">инансовом управлении, утвержденного решением Совета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Железногорск от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29 апреля 2008 г</w:t>
      </w:r>
      <w:r w:rsidR="00A250A0">
        <w:rPr>
          <w:rFonts w:ascii="Times New Roman" w:hAnsi="Times New Roman" w:cs="Times New Roman"/>
          <w:sz w:val="24"/>
          <w:szCs w:val="24"/>
        </w:rPr>
        <w:t>.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41-268Р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(в ред. </w:t>
      </w:r>
      <w:r w:rsidR="00E6258C">
        <w:rPr>
          <w:rFonts w:ascii="Times New Roman" w:hAnsi="Times New Roman" w:cs="Times New Roman"/>
          <w:sz w:val="24"/>
          <w:szCs w:val="24"/>
        </w:rPr>
        <w:t>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ешения Совета депутатов ЗАТО г. Железногорск от </w:t>
      </w:r>
      <w:r w:rsidR="00407511">
        <w:rPr>
          <w:rFonts w:ascii="Times New Roman" w:hAnsi="Times New Roman" w:cs="Times New Roman"/>
          <w:sz w:val="24"/>
          <w:szCs w:val="24"/>
        </w:rPr>
        <w:t>17.12.2020</w:t>
      </w:r>
      <w:r w:rsidR="00127ACF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81C66" w:rsidRPr="006D1BAC">
        <w:rPr>
          <w:rFonts w:ascii="Times New Roman" w:hAnsi="Times New Roman" w:cs="Times New Roman"/>
          <w:sz w:val="24"/>
          <w:szCs w:val="24"/>
        </w:rPr>
        <w:t>№</w:t>
      </w:r>
      <w:r w:rsidR="00407511">
        <w:rPr>
          <w:rFonts w:ascii="Times New Roman" w:hAnsi="Times New Roman" w:cs="Times New Roman"/>
          <w:sz w:val="24"/>
          <w:szCs w:val="24"/>
        </w:rPr>
        <w:t xml:space="preserve"> 4-35Р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). Финансовое управление создано с целью осуществления функций по составлению и организации исполнения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Железногорск. Финансирование расходов на содержание Финансового управления осуществляется за счет средств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бюджета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Железногорск в порядке, предусмотренном действующим законодательством.</w:t>
      </w:r>
    </w:p>
    <w:p w:rsidR="009325F7" w:rsidRPr="006D1BAC" w:rsidRDefault="00A250A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Согласно распоряжению</w:t>
      </w:r>
      <w:r w:rsidR="009325F7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9325F7" w:rsidRPr="006D1BAC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9325F7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№</w:t>
      </w:r>
      <w:r w:rsidR="00BE51EE">
        <w:rPr>
          <w:rFonts w:ascii="Times New Roman" w:hAnsi="Times New Roman" w:cs="Times New Roman"/>
          <w:sz w:val="24"/>
          <w:szCs w:val="24"/>
        </w:rPr>
        <w:t xml:space="preserve"> </w:t>
      </w:r>
      <w:r w:rsidR="009325F7" w:rsidRPr="006D1BAC">
        <w:rPr>
          <w:rFonts w:ascii="Times New Roman" w:hAnsi="Times New Roman" w:cs="Times New Roman"/>
          <w:sz w:val="24"/>
          <w:szCs w:val="24"/>
        </w:rPr>
        <w:t>126р-лс от 27.07.2007 руководителем Финансового управления является Прусова Татьяна Ивановна.</w:t>
      </w:r>
    </w:p>
    <w:p w:rsidR="009325F7" w:rsidRPr="006D1BAC" w:rsidRDefault="009325F7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составе Финансового управления имеется 2 отдела</w:t>
      </w:r>
      <w:r w:rsidR="00407511">
        <w:rPr>
          <w:rFonts w:ascii="Times New Roman" w:hAnsi="Times New Roman" w:cs="Times New Roman"/>
          <w:sz w:val="24"/>
          <w:szCs w:val="24"/>
        </w:rPr>
        <w:t xml:space="preserve">: </w:t>
      </w:r>
      <w:r w:rsidR="003857B5" w:rsidRPr="006D1BAC">
        <w:rPr>
          <w:rFonts w:ascii="Times New Roman" w:hAnsi="Times New Roman" w:cs="Times New Roman"/>
          <w:sz w:val="24"/>
          <w:szCs w:val="24"/>
        </w:rPr>
        <w:t>бюджетный отдел</w:t>
      </w:r>
      <w:r w:rsidR="00407511">
        <w:rPr>
          <w:rFonts w:ascii="Times New Roman" w:hAnsi="Times New Roman" w:cs="Times New Roman"/>
          <w:sz w:val="24"/>
          <w:szCs w:val="24"/>
        </w:rPr>
        <w:t xml:space="preserve"> и отдел исполнения бюджета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</w:t>
      </w:r>
      <w:r w:rsidR="00407511">
        <w:rPr>
          <w:rFonts w:ascii="Times New Roman" w:hAnsi="Times New Roman" w:cs="Times New Roman"/>
          <w:sz w:val="24"/>
          <w:szCs w:val="24"/>
        </w:rPr>
        <w:t>О</w:t>
      </w:r>
      <w:r w:rsidR="00E279B6">
        <w:rPr>
          <w:rFonts w:ascii="Times New Roman" w:hAnsi="Times New Roman" w:cs="Times New Roman"/>
          <w:sz w:val="24"/>
          <w:szCs w:val="24"/>
        </w:rPr>
        <w:t>тдел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07511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3857B5" w:rsidRPr="006D1BAC">
        <w:rPr>
          <w:rFonts w:ascii="Times New Roman" w:hAnsi="Times New Roman" w:cs="Times New Roman"/>
          <w:sz w:val="24"/>
          <w:szCs w:val="24"/>
        </w:rPr>
        <w:t>возглавля</w:t>
      </w:r>
      <w:r w:rsidR="00E279B6">
        <w:rPr>
          <w:rFonts w:ascii="Times New Roman" w:hAnsi="Times New Roman" w:cs="Times New Roman"/>
          <w:sz w:val="24"/>
          <w:szCs w:val="24"/>
        </w:rPr>
        <w:t>е</w:t>
      </w:r>
      <w:r w:rsidR="003857B5" w:rsidRPr="006D1BAC">
        <w:rPr>
          <w:rFonts w:ascii="Times New Roman" w:hAnsi="Times New Roman" w:cs="Times New Roman"/>
          <w:sz w:val="24"/>
          <w:szCs w:val="24"/>
        </w:rPr>
        <w:t>тся начальник</w:t>
      </w:r>
      <w:r w:rsidR="00E279B6">
        <w:rPr>
          <w:rFonts w:ascii="Times New Roman" w:hAnsi="Times New Roman" w:cs="Times New Roman"/>
          <w:sz w:val="24"/>
          <w:szCs w:val="24"/>
        </w:rPr>
        <w:t>ом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E279B6">
        <w:rPr>
          <w:rFonts w:ascii="Times New Roman" w:hAnsi="Times New Roman" w:cs="Times New Roman"/>
          <w:sz w:val="24"/>
          <w:szCs w:val="24"/>
        </w:rPr>
        <w:t xml:space="preserve">а, бюджетный </w:t>
      </w:r>
      <w:r w:rsidR="00E6258C">
        <w:rPr>
          <w:rFonts w:ascii="Times New Roman" w:hAnsi="Times New Roman" w:cs="Times New Roman"/>
          <w:sz w:val="24"/>
          <w:szCs w:val="24"/>
        </w:rPr>
        <w:t xml:space="preserve">отдел </w:t>
      </w:r>
      <w:r w:rsidR="00E279B6">
        <w:rPr>
          <w:rFonts w:ascii="Times New Roman" w:hAnsi="Times New Roman" w:cs="Times New Roman"/>
          <w:sz w:val="24"/>
          <w:szCs w:val="24"/>
        </w:rPr>
        <w:t>– заместителем руководителя управления – начальником отдела</w:t>
      </w:r>
      <w:r w:rsidR="003857B5" w:rsidRPr="006D1BAC">
        <w:rPr>
          <w:rFonts w:ascii="Times New Roman" w:hAnsi="Times New Roman" w:cs="Times New Roman"/>
          <w:sz w:val="24"/>
          <w:szCs w:val="24"/>
        </w:rPr>
        <w:t xml:space="preserve">. Должность главного бухгалтера штатным расписанием не предусмотрена. </w:t>
      </w:r>
    </w:p>
    <w:p w:rsidR="00687DFC" w:rsidRPr="006D1BAC" w:rsidRDefault="00F25E8F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со</w:t>
      </w:r>
      <w:r w:rsidR="00F81C66" w:rsidRPr="006D1BAC">
        <w:rPr>
          <w:rFonts w:ascii="Times New Roman" w:hAnsi="Times New Roman" w:cs="Times New Roman"/>
          <w:sz w:val="24"/>
          <w:szCs w:val="24"/>
        </w:rPr>
        <w:t xml:space="preserve">ответствии </w:t>
      </w:r>
      <w:r w:rsidR="00E03005">
        <w:rPr>
          <w:rFonts w:ascii="Times New Roman" w:hAnsi="Times New Roman" w:cs="Times New Roman"/>
          <w:sz w:val="24"/>
          <w:szCs w:val="24"/>
        </w:rPr>
        <w:t xml:space="preserve">с </w:t>
      </w:r>
      <w:r w:rsidR="008C6F84" w:rsidRPr="006D1BAC">
        <w:rPr>
          <w:rFonts w:ascii="Times New Roman" w:hAnsi="Times New Roman" w:cs="Times New Roman"/>
          <w:sz w:val="24"/>
          <w:szCs w:val="24"/>
        </w:rPr>
        <w:t>Решени</w:t>
      </w:r>
      <w:r w:rsidR="00E03005">
        <w:rPr>
          <w:rFonts w:ascii="Times New Roman" w:hAnsi="Times New Roman" w:cs="Times New Roman"/>
          <w:sz w:val="24"/>
          <w:szCs w:val="24"/>
        </w:rPr>
        <w:t>ем</w:t>
      </w:r>
      <w:r w:rsidR="008C6F84" w:rsidRPr="006D1BAC">
        <w:rPr>
          <w:rFonts w:ascii="Times New Roman" w:hAnsi="Times New Roman" w:cs="Times New Roman"/>
          <w:sz w:val="24"/>
          <w:szCs w:val="24"/>
        </w:rPr>
        <w:t xml:space="preserve"> Совета </w:t>
      </w:r>
      <w:proofErr w:type="gramStart"/>
      <w:r w:rsidR="008C6F84" w:rsidRPr="006D1BAC">
        <w:rPr>
          <w:rFonts w:ascii="Times New Roman" w:hAnsi="Times New Roman" w:cs="Times New Roman"/>
          <w:sz w:val="24"/>
          <w:szCs w:val="24"/>
        </w:rPr>
        <w:t>депутатов</w:t>
      </w:r>
      <w:proofErr w:type="gramEnd"/>
      <w:r w:rsidR="008C6F84" w:rsidRPr="006D1BAC">
        <w:rPr>
          <w:rFonts w:ascii="Times New Roman" w:hAnsi="Times New Roman" w:cs="Times New Roman"/>
          <w:sz w:val="24"/>
          <w:szCs w:val="24"/>
        </w:rPr>
        <w:t xml:space="preserve"> ЗАТО г.</w:t>
      </w:r>
      <w:r w:rsidR="007269B4">
        <w:rPr>
          <w:rFonts w:ascii="Times New Roman" w:hAnsi="Times New Roman" w:cs="Times New Roman"/>
          <w:sz w:val="24"/>
          <w:szCs w:val="24"/>
        </w:rPr>
        <w:t xml:space="preserve"> </w:t>
      </w:r>
      <w:r w:rsidR="008C6F84" w:rsidRPr="006D1BAC">
        <w:rPr>
          <w:rFonts w:ascii="Times New Roman" w:hAnsi="Times New Roman" w:cs="Times New Roman"/>
          <w:sz w:val="24"/>
          <w:szCs w:val="24"/>
        </w:rPr>
        <w:t>Железногорск</w:t>
      </w:r>
      <w:r w:rsidR="00687DF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от </w:t>
      </w:r>
      <w:r w:rsidR="00407511" w:rsidRPr="00407511">
        <w:rPr>
          <w:rFonts w:ascii="Times New Roman" w:hAnsi="Times New Roman" w:cs="Times New Roman"/>
          <w:sz w:val="24"/>
          <w:szCs w:val="24"/>
        </w:rPr>
        <w:t>1</w:t>
      </w:r>
      <w:r w:rsidR="00F533EB">
        <w:rPr>
          <w:rFonts w:ascii="Times New Roman" w:hAnsi="Times New Roman" w:cs="Times New Roman"/>
          <w:sz w:val="24"/>
          <w:szCs w:val="24"/>
        </w:rPr>
        <w:t>6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декабря 20</w:t>
      </w:r>
      <w:r w:rsidR="00F30D32">
        <w:rPr>
          <w:rFonts w:ascii="Times New Roman" w:hAnsi="Times New Roman" w:cs="Times New Roman"/>
          <w:sz w:val="24"/>
          <w:szCs w:val="24"/>
        </w:rPr>
        <w:t>2</w:t>
      </w:r>
      <w:r w:rsidR="00F533EB">
        <w:rPr>
          <w:rFonts w:ascii="Times New Roman" w:hAnsi="Times New Roman" w:cs="Times New Roman"/>
          <w:sz w:val="24"/>
          <w:szCs w:val="24"/>
        </w:rPr>
        <w:t>1</w:t>
      </w:r>
      <w:r w:rsidR="00A250A0" w:rsidRPr="00407511">
        <w:rPr>
          <w:rFonts w:ascii="Times New Roman" w:hAnsi="Times New Roman" w:cs="Times New Roman"/>
          <w:sz w:val="24"/>
          <w:szCs w:val="24"/>
        </w:rPr>
        <w:t xml:space="preserve"> г. №</w:t>
      </w:r>
      <w:r w:rsid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F533EB">
        <w:rPr>
          <w:rFonts w:ascii="Times New Roman" w:hAnsi="Times New Roman" w:cs="Times New Roman"/>
          <w:sz w:val="24"/>
          <w:szCs w:val="24"/>
        </w:rPr>
        <w:t>13-162Р</w:t>
      </w:r>
      <w:r w:rsidR="0071045A" w:rsidRPr="00407511">
        <w:rPr>
          <w:rFonts w:ascii="Times New Roman" w:hAnsi="Times New Roman" w:cs="Times New Roman"/>
          <w:sz w:val="24"/>
          <w:szCs w:val="24"/>
        </w:rPr>
        <w:t xml:space="preserve"> 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«О бюджете ЗАТО </w:t>
      </w:r>
      <w:r w:rsidRPr="00407511">
        <w:rPr>
          <w:rFonts w:ascii="Times New Roman" w:hAnsi="Times New Roman" w:cs="Times New Roman"/>
          <w:sz w:val="24"/>
          <w:szCs w:val="24"/>
        </w:rPr>
        <w:t>Железног</w:t>
      </w:r>
      <w:r w:rsidR="00F81C66" w:rsidRPr="00407511">
        <w:rPr>
          <w:rFonts w:ascii="Times New Roman" w:hAnsi="Times New Roman" w:cs="Times New Roman"/>
          <w:sz w:val="24"/>
          <w:szCs w:val="24"/>
        </w:rPr>
        <w:t>орск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на 20</w:t>
      </w:r>
      <w:r w:rsidR="00407511" w:rsidRPr="00407511">
        <w:rPr>
          <w:rFonts w:ascii="Times New Roman" w:hAnsi="Times New Roman" w:cs="Times New Roman"/>
          <w:sz w:val="24"/>
          <w:szCs w:val="24"/>
        </w:rPr>
        <w:t>2</w:t>
      </w:r>
      <w:r w:rsidR="00F533EB">
        <w:rPr>
          <w:rFonts w:ascii="Times New Roman" w:hAnsi="Times New Roman" w:cs="Times New Roman"/>
          <w:sz w:val="24"/>
          <w:szCs w:val="24"/>
        </w:rPr>
        <w:t>2</w:t>
      </w:r>
      <w:r w:rsidR="00687DFC" w:rsidRPr="00407511">
        <w:rPr>
          <w:rFonts w:ascii="Times New Roman" w:hAnsi="Times New Roman" w:cs="Times New Roman"/>
          <w:sz w:val="24"/>
          <w:szCs w:val="24"/>
        </w:rPr>
        <w:t xml:space="preserve"> год и плановый период </w:t>
      </w:r>
      <w:r w:rsidR="00F37803" w:rsidRPr="00407511">
        <w:rPr>
          <w:rFonts w:ascii="Times New Roman" w:hAnsi="Times New Roman" w:cs="Times New Roman"/>
          <w:sz w:val="24"/>
          <w:szCs w:val="24"/>
        </w:rPr>
        <w:t>20</w:t>
      </w:r>
      <w:r w:rsidR="005B1035" w:rsidRPr="00407511">
        <w:rPr>
          <w:rFonts w:ascii="Times New Roman" w:hAnsi="Times New Roman" w:cs="Times New Roman"/>
          <w:sz w:val="24"/>
          <w:szCs w:val="24"/>
        </w:rPr>
        <w:t>2</w:t>
      </w:r>
      <w:r w:rsidR="00F533EB">
        <w:rPr>
          <w:rFonts w:ascii="Times New Roman" w:hAnsi="Times New Roman" w:cs="Times New Roman"/>
          <w:sz w:val="24"/>
          <w:szCs w:val="24"/>
        </w:rPr>
        <w:t>3</w:t>
      </w:r>
      <w:r w:rsidR="00F37803" w:rsidRPr="00407511">
        <w:rPr>
          <w:rFonts w:ascii="Times New Roman" w:hAnsi="Times New Roman" w:cs="Times New Roman"/>
          <w:sz w:val="24"/>
          <w:szCs w:val="24"/>
        </w:rPr>
        <w:t>-202</w:t>
      </w:r>
      <w:r w:rsidR="00F533EB">
        <w:rPr>
          <w:rFonts w:ascii="Times New Roman" w:hAnsi="Times New Roman" w:cs="Times New Roman"/>
          <w:sz w:val="24"/>
          <w:szCs w:val="24"/>
        </w:rPr>
        <w:t>4</w:t>
      </w:r>
      <w:r w:rsidRPr="00407511">
        <w:rPr>
          <w:rFonts w:ascii="Times New Roman" w:hAnsi="Times New Roman" w:cs="Times New Roman"/>
          <w:sz w:val="24"/>
          <w:szCs w:val="24"/>
        </w:rPr>
        <w:t xml:space="preserve"> год</w:t>
      </w:r>
      <w:r w:rsidR="00687DFC" w:rsidRPr="00407511">
        <w:rPr>
          <w:rFonts w:ascii="Times New Roman" w:hAnsi="Times New Roman" w:cs="Times New Roman"/>
          <w:sz w:val="24"/>
          <w:szCs w:val="24"/>
        </w:rPr>
        <w:t>ов</w:t>
      </w:r>
      <w:r w:rsidRPr="00407511">
        <w:rPr>
          <w:rFonts w:ascii="Times New Roman" w:hAnsi="Times New Roman" w:cs="Times New Roman"/>
          <w:sz w:val="24"/>
          <w:szCs w:val="24"/>
        </w:rPr>
        <w:t xml:space="preserve">», </w:t>
      </w:r>
      <w:r w:rsidR="007269B4" w:rsidRPr="007269B4">
        <w:rPr>
          <w:rFonts w:ascii="Times New Roman" w:hAnsi="Times New Roman" w:cs="Times New Roman"/>
          <w:sz w:val="24"/>
          <w:szCs w:val="24"/>
        </w:rPr>
        <w:t>Постановление</w:t>
      </w:r>
      <w:r w:rsidR="007269B4">
        <w:rPr>
          <w:rFonts w:ascii="Times New Roman" w:hAnsi="Times New Roman" w:cs="Times New Roman"/>
          <w:sz w:val="24"/>
          <w:szCs w:val="24"/>
        </w:rPr>
        <w:t>м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 Администрации ЗАТО г. Железногорск от 26</w:t>
      </w:r>
      <w:r w:rsidR="007269B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2021 </w:t>
      </w:r>
      <w:r w:rsidR="007269B4">
        <w:rPr>
          <w:rFonts w:ascii="Times New Roman" w:hAnsi="Times New Roman" w:cs="Times New Roman"/>
          <w:sz w:val="24"/>
          <w:szCs w:val="24"/>
        </w:rPr>
        <w:t>г. №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 2254</w:t>
      </w:r>
      <w:r w:rsidR="007269B4">
        <w:rPr>
          <w:rFonts w:ascii="Times New Roman" w:hAnsi="Times New Roman" w:cs="Times New Roman"/>
          <w:sz w:val="24"/>
          <w:szCs w:val="24"/>
        </w:rPr>
        <w:t xml:space="preserve"> «</w:t>
      </w:r>
      <w:r w:rsidR="007269B4" w:rsidRPr="007269B4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доходов бюджета ЗАТО Железногорск, порядка и сроков внесения изменений в перечень главных администраторов доходов бюджета ЗАТО Железногорск</w:t>
      </w:r>
      <w:r w:rsidR="007269B4">
        <w:rPr>
          <w:rFonts w:ascii="Times New Roman" w:hAnsi="Times New Roman" w:cs="Times New Roman"/>
          <w:sz w:val="24"/>
          <w:szCs w:val="24"/>
        </w:rPr>
        <w:t xml:space="preserve">», </w:t>
      </w:r>
      <w:r w:rsidR="007269B4" w:rsidRPr="007269B4">
        <w:rPr>
          <w:rFonts w:ascii="Times New Roman" w:hAnsi="Times New Roman" w:cs="Times New Roman"/>
          <w:sz w:val="24"/>
          <w:szCs w:val="24"/>
        </w:rPr>
        <w:t>Постановление</w:t>
      </w:r>
      <w:r w:rsidR="007269B4">
        <w:rPr>
          <w:rFonts w:ascii="Times New Roman" w:hAnsi="Times New Roman" w:cs="Times New Roman"/>
          <w:sz w:val="24"/>
          <w:szCs w:val="24"/>
        </w:rPr>
        <w:t>м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269B4" w:rsidRPr="007269B4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7269B4" w:rsidRPr="007269B4">
        <w:rPr>
          <w:rFonts w:ascii="Times New Roman" w:hAnsi="Times New Roman" w:cs="Times New Roman"/>
          <w:sz w:val="24"/>
          <w:szCs w:val="24"/>
        </w:rPr>
        <w:t xml:space="preserve"> ЗАТО г. Железногорск от 26</w:t>
      </w:r>
      <w:r w:rsidR="007269B4">
        <w:rPr>
          <w:rFonts w:ascii="Times New Roman" w:hAnsi="Times New Roman" w:cs="Times New Roman"/>
          <w:sz w:val="24"/>
          <w:szCs w:val="24"/>
        </w:rPr>
        <w:t xml:space="preserve"> ноября 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2021 </w:t>
      </w:r>
      <w:r w:rsidR="007269B4">
        <w:rPr>
          <w:rFonts w:ascii="Times New Roman" w:hAnsi="Times New Roman" w:cs="Times New Roman"/>
          <w:sz w:val="24"/>
          <w:szCs w:val="24"/>
        </w:rPr>
        <w:t>г. №</w:t>
      </w:r>
      <w:r w:rsidR="007269B4" w:rsidRPr="007269B4">
        <w:rPr>
          <w:rFonts w:ascii="Times New Roman" w:hAnsi="Times New Roman" w:cs="Times New Roman"/>
          <w:sz w:val="24"/>
          <w:szCs w:val="24"/>
        </w:rPr>
        <w:t xml:space="preserve"> 225</w:t>
      </w:r>
      <w:r w:rsidR="007269B4">
        <w:rPr>
          <w:rFonts w:ascii="Times New Roman" w:hAnsi="Times New Roman" w:cs="Times New Roman"/>
          <w:sz w:val="24"/>
          <w:szCs w:val="24"/>
        </w:rPr>
        <w:t>5 «</w:t>
      </w:r>
      <w:r w:rsidR="007269B4" w:rsidRPr="007269B4">
        <w:rPr>
          <w:rFonts w:ascii="Times New Roman" w:hAnsi="Times New Roman" w:cs="Times New Roman"/>
          <w:sz w:val="24"/>
          <w:szCs w:val="24"/>
        </w:rPr>
        <w:t>Об утверждении перечня главных администраторов источников внутреннего финансирования дефицита бюджета ЗАТО Железногорск, Порядка и сроков внесения изменений в перечень главных администраторов источников внутреннего финансирования дефицита бюджета ЗАТО Железногорск</w:t>
      </w:r>
      <w:r w:rsidR="007269B4">
        <w:rPr>
          <w:rFonts w:ascii="Times New Roman" w:hAnsi="Times New Roman" w:cs="Times New Roman"/>
          <w:sz w:val="24"/>
          <w:szCs w:val="24"/>
        </w:rPr>
        <w:t xml:space="preserve">» </w:t>
      </w:r>
      <w:r w:rsidRPr="00F30D32">
        <w:rPr>
          <w:rFonts w:ascii="Times New Roman" w:hAnsi="Times New Roman" w:cs="Times New Roman"/>
          <w:sz w:val="24"/>
          <w:szCs w:val="24"/>
        </w:rPr>
        <w:t xml:space="preserve">Финансовое управление наделено полномочиями главного </w:t>
      </w:r>
      <w:r w:rsidR="00687DFC" w:rsidRPr="00F30D32">
        <w:rPr>
          <w:rFonts w:ascii="Times New Roman" w:hAnsi="Times New Roman" w:cs="Times New Roman"/>
          <w:sz w:val="24"/>
          <w:szCs w:val="24"/>
        </w:rPr>
        <w:t xml:space="preserve">распорядителя бюджетных средств, главного администратора доходов </w:t>
      </w:r>
      <w:r w:rsidR="00F30D32" w:rsidRPr="00F30D32">
        <w:rPr>
          <w:rFonts w:ascii="Times New Roman" w:hAnsi="Times New Roman" w:cs="Times New Roman"/>
          <w:sz w:val="24"/>
          <w:szCs w:val="24"/>
        </w:rPr>
        <w:t xml:space="preserve">местного </w:t>
      </w:r>
      <w:r w:rsidR="00687DFC" w:rsidRPr="00F30D32">
        <w:rPr>
          <w:rFonts w:ascii="Times New Roman" w:hAnsi="Times New Roman" w:cs="Times New Roman"/>
          <w:sz w:val="24"/>
          <w:szCs w:val="24"/>
        </w:rPr>
        <w:t>бюджета</w:t>
      </w:r>
      <w:r w:rsidR="00F81267" w:rsidRPr="00F30D32">
        <w:rPr>
          <w:rFonts w:ascii="Times New Roman" w:hAnsi="Times New Roman" w:cs="Times New Roman"/>
          <w:sz w:val="24"/>
          <w:szCs w:val="24"/>
        </w:rPr>
        <w:t>, главного администратора источников внутреннего финансирования дефицита местного</w:t>
      </w:r>
      <w:r w:rsidR="00F81267" w:rsidRPr="006D1BAC">
        <w:rPr>
          <w:rFonts w:ascii="Times New Roman" w:hAnsi="Times New Roman" w:cs="Times New Roman"/>
          <w:sz w:val="24"/>
          <w:szCs w:val="24"/>
        </w:rPr>
        <w:t xml:space="preserve"> бюджета. 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Для выполнения своих функций </w:t>
      </w:r>
      <w:r w:rsidR="00E03005">
        <w:rPr>
          <w:rFonts w:ascii="Times New Roman" w:hAnsi="Times New Roman" w:cs="Times New Roman"/>
          <w:sz w:val="24"/>
          <w:szCs w:val="24"/>
        </w:rPr>
        <w:t xml:space="preserve">Финансовому управлению в </w:t>
      </w:r>
      <w:r w:rsidR="00F26AE0" w:rsidRPr="006D1BAC">
        <w:rPr>
          <w:rFonts w:ascii="Times New Roman" w:hAnsi="Times New Roman" w:cs="Times New Roman"/>
          <w:sz w:val="24"/>
          <w:szCs w:val="24"/>
        </w:rPr>
        <w:t>У</w:t>
      </w:r>
      <w:r w:rsidR="00330697" w:rsidRPr="006D1BAC">
        <w:rPr>
          <w:rFonts w:ascii="Times New Roman" w:hAnsi="Times New Roman" w:cs="Times New Roman"/>
          <w:sz w:val="24"/>
          <w:szCs w:val="24"/>
        </w:rPr>
        <w:t>правлени</w:t>
      </w:r>
      <w:r w:rsidR="00E03005">
        <w:rPr>
          <w:rFonts w:ascii="Times New Roman" w:hAnsi="Times New Roman" w:cs="Times New Roman"/>
          <w:sz w:val="24"/>
          <w:szCs w:val="24"/>
        </w:rPr>
        <w:t>и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F26AE0" w:rsidRPr="006D1BAC">
        <w:rPr>
          <w:rFonts w:ascii="Times New Roman" w:hAnsi="Times New Roman" w:cs="Times New Roman"/>
          <w:sz w:val="24"/>
          <w:szCs w:val="24"/>
        </w:rPr>
        <w:t>Ф</w:t>
      </w:r>
      <w:r w:rsidR="00330697" w:rsidRPr="006D1BAC">
        <w:rPr>
          <w:rFonts w:ascii="Times New Roman" w:hAnsi="Times New Roman" w:cs="Times New Roman"/>
          <w:sz w:val="24"/>
          <w:szCs w:val="24"/>
        </w:rPr>
        <w:t>едерального казначейства по Красноярскому краю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открыт</w:t>
      </w:r>
      <w:r w:rsidRPr="006D1BAC">
        <w:rPr>
          <w:rFonts w:ascii="Times New Roman" w:hAnsi="Times New Roman" w:cs="Times New Roman"/>
          <w:sz w:val="24"/>
          <w:szCs w:val="24"/>
        </w:rPr>
        <w:t>ы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следующие </w:t>
      </w:r>
      <w:r w:rsidR="00F26AE0" w:rsidRPr="006D1BAC">
        <w:rPr>
          <w:rFonts w:ascii="Times New Roman" w:hAnsi="Times New Roman" w:cs="Times New Roman"/>
          <w:sz w:val="24"/>
          <w:szCs w:val="24"/>
        </w:rPr>
        <w:t>лицев</w:t>
      </w:r>
      <w:r w:rsidRPr="006D1BAC">
        <w:rPr>
          <w:rFonts w:ascii="Times New Roman" w:hAnsi="Times New Roman" w:cs="Times New Roman"/>
          <w:sz w:val="24"/>
          <w:szCs w:val="24"/>
        </w:rPr>
        <w:t>ые</w:t>
      </w:r>
      <w:r w:rsidR="00F26AE0" w:rsidRPr="006D1BAC">
        <w:rPr>
          <w:rFonts w:ascii="Times New Roman" w:hAnsi="Times New Roman" w:cs="Times New Roman"/>
          <w:sz w:val="24"/>
          <w:szCs w:val="24"/>
        </w:rPr>
        <w:t xml:space="preserve"> счет</w:t>
      </w:r>
      <w:r w:rsidRPr="006D1BAC">
        <w:rPr>
          <w:rFonts w:ascii="Times New Roman" w:hAnsi="Times New Roman" w:cs="Times New Roman"/>
          <w:sz w:val="24"/>
          <w:szCs w:val="24"/>
        </w:rPr>
        <w:t>а:</w:t>
      </w:r>
    </w:p>
    <w:p w:rsidR="00951FBC" w:rsidRPr="006D1BAC" w:rsidRDefault="00951FBC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01193009430 – лицевой счет главного распорядителя бюджетных средств,</w:t>
      </w:r>
    </w:p>
    <w:p w:rsidR="00951FBC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03193009430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– лицевой счет получателя бюджетных средств,</w:t>
      </w:r>
    </w:p>
    <w:p w:rsidR="003857B5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04193009430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–</w:t>
      </w:r>
      <w:r w:rsidR="00951F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445CD" w:rsidRPr="006D1BAC">
        <w:rPr>
          <w:rFonts w:ascii="Times New Roman" w:hAnsi="Times New Roman" w:cs="Times New Roman"/>
          <w:sz w:val="24"/>
          <w:szCs w:val="24"/>
        </w:rPr>
        <w:t>лицевой счет администратора доходов бюджета,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05193009430 – лицевой счет для учета операций со средствами, поступающими во временное распоряжение получателя бюджетных средств,</w:t>
      </w:r>
    </w:p>
    <w:p w:rsidR="00E445CD" w:rsidRPr="006D1BAC" w:rsidRDefault="00E445C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06193009430 – лицевой счет главного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="00194842" w:rsidRPr="006D1BAC">
        <w:rPr>
          <w:rFonts w:ascii="Times New Roman" w:hAnsi="Times New Roman" w:cs="Times New Roman"/>
          <w:sz w:val="24"/>
          <w:szCs w:val="24"/>
        </w:rPr>
        <w:t>,</w:t>
      </w:r>
    </w:p>
    <w:p w:rsidR="00194842" w:rsidRPr="006D1BAC" w:rsidRDefault="00194842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08193009430 – лицевой счет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администратора источников финансирования дефицита бюджета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325F7" w:rsidRPr="006D1BAC" w:rsidRDefault="00F26AE0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Бухгалтерский учет в Финансовом управлении ведется специалистами отдела </w:t>
      </w:r>
      <w:r w:rsidR="00AA00F4">
        <w:rPr>
          <w:rFonts w:ascii="Times New Roman" w:hAnsi="Times New Roman" w:cs="Times New Roman"/>
          <w:sz w:val="24"/>
          <w:szCs w:val="24"/>
        </w:rPr>
        <w:t xml:space="preserve">исполнения бюджета 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в соответствии с действующей редакцией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Инструкци</w:t>
      </w:r>
      <w:r w:rsidR="005B1323" w:rsidRPr="006D1BAC">
        <w:rPr>
          <w:rFonts w:ascii="Times New Roman" w:hAnsi="Times New Roman" w:cs="Times New Roman"/>
          <w:sz w:val="24"/>
          <w:szCs w:val="24"/>
        </w:rPr>
        <w:t>и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по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 xml:space="preserve">применению плана счетов 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бюджетно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го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учет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а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, утвержденной приказом Минфина России от 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06.12.2010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 xml:space="preserve"> № 1</w:t>
      </w:r>
      <w:r w:rsidR="00194842" w:rsidRPr="006D1BAC">
        <w:rPr>
          <w:rFonts w:ascii="Times New Roman" w:eastAsia="Calibri" w:hAnsi="Times New Roman" w:cs="Times New Roman"/>
          <w:sz w:val="24"/>
          <w:szCs w:val="24"/>
        </w:rPr>
        <w:t>62</w:t>
      </w:r>
      <w:r w:rsidR="005B1323" w:rsidRPr="006D1BAC">
        <w:rPr>
          <w:rFonts w:ascii="Times New Roman" w:eastAsia="Calibri" w:hAnsi="Times New Roman" w:cs="Times New Roman"/>
          <w:sz w:val="24"/>
          <w:szCs w:val="24"/>
        </w:rPr>
        <w:t>н</w:t>
      </w:r>
      <w:r w:rsidR="005B1323" w:rsidRPr="006D1BAC">
        <w:rPr>
          <w:rFonts w:ascii="Times New Roman" w:hAnsi="Times New Roman" w:cs="Times New Roman"/>
          <w:sz w:val="24"/>
          <w:szCs w:val="24"/>
        </w:rPr>
        <w:t xml:space="preserve"> и другими нормативными документами, регламентирующими деятельность Финансового управления.</w:t>
      </w:r>
    </w:p>
    <w:p w:rsidR="00F37803" w:rsidRDefault="00F37803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002E0" w:rsidRPr="00F37803" w:rsidRDefault="000002E0" w:rsidP="00F3780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 xml:space="preserve">Раздел 2 «Результаты </w:t>
      </w:r>
      <w:r w:rsidRPr="00F37803">
        <w:rPr>
          <w:rFonts w:ascii="Times New Roman" w:hAnsi="Times New Roman" w:cs="Times New Roman"/>
          <w:b/>
          <w:sz w:val="24"/>
          <w:szCs w:val="24"/>
        </w:rPr>
        <w:t xml:space="preserve">деятельности </w:t>
      </w:r>
      <w:r w:rsidR="00F37803" w:rsidRPr="00F37803">
        <w:rPr>
          <w:rFonts w:ascii="Times New Roman" w:hAnsi="Times New Roman" w:cs="Times New Roman"/>
          <w:b/>
          <w:sz w:val="24"/>
          <w:szCs w:val="24"/>
        </w:rPr>
        <w:t>субъекта бюджетной отчетности</w:t>
      </w:r>
      <w:r w:rsidRPr="00F37803">
        <w:rPr>
          <w:rFonts w:ascii="Times New Roman" w:hAnsi="Times New Roman" w:cs="Times New Roman"/>
          <w:b/>
          <w:sz w:val="24"/>
          <w:szCs w:val="24"/>
        </w:rPr>
        <w:t>»</w:t>
      </w:r>
    </w:p>
    <w:p w:rsidR="00EF74EB" w:rsidRDefault="00FC1825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На балансе учреждения числятся основные средства: на начало года на сумму</w:t>
      </w:r>
      <w:r w:rsidR="00252917">
        <w:rPr>
          <w:rFonts w:ascii="Times New Roman" w:hAnsi="Times New Roman" w:cs="Times New Roman"/>
          <w:sz w:val="24"/>
          <w:szCs w:val="24"/>
        </w:rPr>
        <w:t xml:space="preserve"> </w:t>
      </w:r>
      <w:r w:rsidR="00F533EB">
        <w:rPr>
          <w:rFonts w:ascii="Times New Roman" w:hAnsi="Times New Roman" w:cs="Times New Roman"/>
          <w:sz w:val="24"/>
          <w:szCs w:val="24"/>
        </w:rPr>
        <w:t xml:space="preserve">876697,11 </w:t>
      </w:r>
      <w:r w:rsidRPr="006D1BAC">
        <w:rPr>
          <w:rFonts w:ascii="Times New Roman" w:hAnsi="Times New Roman" w:cs="Times New Roman"/>
          <w:sz w:val="24"/>
          <w:szCs w:val="24"/>
        </w:rPr>
        <w:t>рублей, на конец года –</w:t>
      </w:r>
      <w:r w:rsidR="00292C27">
        <w:rPr>
          <w:rFonts w:ascii="Times New Roman" w:hAnsi="Times New Roman" w:cs="Times New Roman"/>
          <w:sz w:val="24"/>
          <w:szCs w:val="24"/>
        </w:rPr>
        <w:t xml:space="preserve"> </w:t>
      </w:r>
      <w:r w:rsidR="00F533EB">
        <w:rPr>
          <w:rFonts w:ascii="Times New Roman" w:hAnsi="Times New Roman" w:cs="Times New Roman"/>
          <w:sz w:val="24"/>
          <w:szCs w:val="24"/>
        </w:rPr>
        <w:t>945161,11</w:t>
      </w:r>
      <w:r w:rsidR="00EF74EB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292C27">
        <w:rPr>
          <w:rFonts w:ascii="Times New Roman" w:hAnsi="Times New Roman" w:cs="Times New Roman"/>
          <w:sz w:val="24"/>
          <w:szCs w:val="24"/>
        </w:rPr>
        <w:t xml:space="preserve">. </w:t>
      </w:r>
      <w:r w:rsidR="00F533EB">
        <w:rPr>
          <w:rFonts w:ascii="Times New Roman" w:hAnsi="Times New Roman" w:cs="Times New Roman"/>
          <w:sz w:val="24"/>
          <w:szCs w:val="24"/>
        </w:rPr>
        <w:t>Увеличение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 стоимости основных средств </w:t>
      </w:r>
      <w:r w:rsidR="00E6258C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F533EB">
        <w:rPr>
          <w:rFonts w:ascii="Times New Roman" w:hAnsi="Times New Roman" w:cs="Times New Roman"/>
          <w:sz w:val="24"/>
          <w:szCs w:val="24"/>
        </w:rPr>
        <w:t>68464,00</w:t>
      </w:r>
      <w:r w:rsidR="0012320D">
        <w:rPr>
          <w:rFonts w:ascii="Times New Roman" w:hAnsi="Times New Roman" w:cs="Times New Roman"/>
          <w:sz w:val="24"/>
          <w:szCs w:val="24"/>
        </w:rPr>
        <w:t xml:space="preserve"> рублей </w:t>
      </w:r>
      <w:r w:rsidR="009656D4" w:rsidRPr="006D1BAC">
        <w:rPr>
          <w:rFonts w:ascii="Times New Roman" w:hAnsi="Times New Roman" w:cs="Times New Roman"/>
          <w:sz w:val="24"/>
          <w:szCs w:val="24"/>
        </w:rPr>
        <w:t xml:space="preserve">произошло </w:t>
      </w:r>
      <w:r w:rsidR="00F533EB">
        <w:rPr>
          <w:rFonts w:ascii="Times New Roman" w:hAnsi="Times New Roman" w:cs="Times New Roman"/>
          <w:sz w:val="24"/>
          <w:szCs w:val="24"/>
        </w:rPr>
        <w:t xml:space="preserve">в результате обновления основных фондов, </w:t>
      </w:r>
      <w:r w:rsidR="00EF74EB">
        <w:rPr>
          <w:rFonts w:ascii="Times New Roman" w:hAnsi="Times New Roman" w:cs="Times New Roman"/>
          <w:sz w:val="24"/>
          <w:szCs w:val="24"/>
        </w:rPr>
        <w:t xml:space="preserve">было приобретено новое многофункциональное устройство и новая мебель. Одновременно с этим пришедшая в негодность старая мебель была признана не соответствующей критериям актива и </w:t>
      </w:r>
      <w:r w:rsidR="00F30D32">
        <w:rPr>
          <w:rFonts w:ascii="Times New Roman" w:hAnsi="Times New Roman" w:cs="Times New Roman"/>
          <w:sz w:val="24"/>
          <w:szCs w:val="24"/>
        </w:rPr>
        <w:t>списан</w:t>
      </w:r>
      <w:r w:rsidR="00EF74EB">
        <w:rPr>
          <w:rFonts w:ascii="Times New Roman" w:hAnsi="Times New Roman" w:cs="Times New Roman"/>
          <w:sz w:val="24"/>
          <w:szCs w:val="24"/>
        </w:rPr>
        <w:t>а</w:t>
      </w:r>
      <w:r w:rsidR="00F30D32">
        <w:rPr>
          <w:rFonts w:ascii="Times New Roman" w:hAnsi="Times New Roman" w:cs="Times New Roman"/>
          <w:sz w:val="24"/>
          <w:szCs w:val="24"/>
        </w:rPr>
        <w:t xml:space="preserve"> на забалансовый счет 02.3</w:t>
      </w:r>
      <w:r w:rsidR="00546261">
        <w:rPr>
          <w:rFonts w:ascii="Times New Roman" w:hAnsi="Times New Roman" w:cs="Times New Roman"/>
          <w:sz w:val="24"/>
          <w:szCs w:val="24"/>
        </w:rPr>
        <w:t>,</w:t>
      </w:r>
      <w:r w:rsidR="00EF74EB">
        <w:rPr>
          <w:rFonts w:ascii="Times New Roman" w:hAnsi="Times New Roman" w:cs="Times New Roman"/>
          <w:sz w:val="24"/>
          <w:szCs w:val="24"/>
        </w:rPr>
        <w:t xml:space="preserve"> в дальнейшем она была передана в специализированную организацию для утилизации и списана с </w:t>
      </w:r>
      <w:proofErr w:type="spellStart"/>
      <w:r w:rsidR="00EF74EB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="00EF74EB">
        <w:rPr>
          <w:rFonts w:ascii="Times New Roman" w:hAnsi="Times New Roman" w:cs="Times New Roman"/>
          <w:sz w:val="24"/>
          <w:szCs w:val="24"/>
        </w:rPr>
        <w:t xml:space="preserve"> учета.</w:t>
      </w:r>
    </w:p>
    <w:p w:rsidR="00FC1825" w:rsidRDefault="00926F6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Амортизация</w:t>
      </w:r>
      <w:r w:rsidR="00C16987">
        <w:rPr>
          <w:rFonts w:ascii="Times New Roman" w:hAnsi="Times New Roman" w:cs="Times New Roman"/>
          <w:sz w:val="24"/>
          <w:szCs w:val="24"/>
        </w:rPr>
        <w:t xml:space="preserve"> всего имущества </w:t>
      </w:r>
      <w:r w:rsidR="00FC1825" w:rsidRPr="006D1BAC">
        <w:rPr>
          <w:rFonts w:ascii="Times New Roman" w:hAnsi="Times New Roman" w:cs="Times New Roman"/>
          <w:sz w:val="24"/>
          <w:szCs w:val="24"/>
        </w:rPr>
        <w:t>состав</w:t>
      </w:r>
      <w:r w:rsidR="00A85604">
        <w:rPr>
          <w:rFonts w:ascii="Times New Roman" w:hAnsi="Times New Roman" w:cs="Times New Roman"/>
          <w:sz w:val="24"/>
          <w:szCs w:val="24"/>
        </w:rPr>
        <w:t>ила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EF74EB">
        <w:rPr>
          <w:rFonts w:ascii="Times New Roman" w:hAnsi="Times New Roman" w:cs="Times New Roman"/>
          <w:sz w:val="24"/>
          <w:szCs w:val="24"/>
        </w:rPr>
        <w:t xml:space="preserve">945161,11 </w:t>
      </w:r>
      <w:r w:rsidR="00FC1825" w:rsidRPr="006D1BAC">
        <w:rPr>
          <w:rFonts w:ascii="Times New Roman" w:hAnsi="Times New Roman" w:cs="Times New Roman"/>
          <w:sz w:val="24"/>
          <w:szCs w:val="24"/>
        </w:rPr>
        <w:t xml:space="preserve">рублей – </w:t>
      </w:r>
      <w:r w:rsidR="001B2858">
        <w:rPr>
          <w:rFonts w:ascii="Times New Roman" w:hAnsi="Times New Roman" w:cs="Times New Roman"/>
          <w:sz w:val="24"/>
          <w:szCs w:val="24"/>
        </w:rPr>
        <w:t>100</w:t>
      </w:r>
      <w:r w:rsidR="00FC1825" w:rsidRPr="006D1BAC">
        <w:rPr>
          <w:rFonts w:ascii="Times New Roman" w:hAnsi="Times New Roman" w:cs="Times New Roman"/>
          <w:sz w:val="24"/>
          <w:szCs w:val="24"/>
        </w:rPr>
        <w:t>% стоимости основных средств.</w:t>
      </w:r>
    </w:p>
    <w:p w:rsidR="009F438D" w:rsidRPr="006D1BAC" w:rsidRDefault="009F438D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C1825" w:rsidRPr="006D1BAC" w:rsidRDefault="00FC1825" w:rsidP="009F438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3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Анализ отчета об исполнении бюджета субъектом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5B0DCD" w:rsidRDefault="00220FDC" w:rsidP="00C958B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бюджета Финансового управления отражены в форме 0503164 «Сведения об исполнении бюджета». Утвержденные бюджетные назначения по доходам на 20</w:t>
      </w:r>
      <w:r w:rsidR="0012320D">
        <w:rPr>
          <w:rFonts w:ascii="Times New Roman" w:hAnsi="Times New Roman" w:cs="Times New Roman"/>
          <w:sz w:val="24"/>
          <w:szCs w:val="24"/>
        </w:rPr>
        <w:t>2</w:t>
      </w:r>
      <w:r w:rsidR="00EF74EB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 составили </w:t>
      </w:r>
      <w:r w:rsidR="00EF74EB">
        <w:rPr>
          <w:rFonts w:ascii="Times New Roman" w:hAnsi="Times New Roman" w:cs="Times New Roman"/>
          <w:sz w:val="24"/>
          <w:szCs w:val="24"/>
        </w:rPr>
        <w:t>3290034184,42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рублей. Из них исполнено </w:t>
      </w:r>
      <w:r w:rsidR="00EF74EB">
        <w:rPr>
          <w:rFonts w:ascii="Times New Roman" w:hAnsi="Times New Roman" w:cs="Times New Roman"/>
          <w:sz w:val="24"/>
          <w:szCs w:val="24"/>
        </w:rPr>
        <w:t>3254168428,01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 (процент исполнения </w:t>
      </w:r>
      <w:r w:rsidR="00EF74EB">
        <w:rPr>
          <w:rFonts w:ascii="Times New Roman" w:hAnsi="Times New Roman" w:cs="Times New Roman"/>
          <w:sz w:val="24"/>
          <w:szCs w:val="24"/>
        </w:rPr>
        <w:t>98,91</w:t>
      </w:r>
      <w:r w:rsidRPr="006D1BAC">
        <w:rPr>
          <w:rFonts w:ascii="Times New Roman" w:hAnsi="Times New Roman" w:cs="Times New Roman"/>
          <w:sz w:val="24"/>
          <w:szCs w:val="24"/>
        </w:rPr>
        <w:t xml:space="preserve">%). </w:t>
      </w:r>
      <w:r w:rsidR="00681A51" w:rsidRPr="006D1BAC">
        <w:rPr>
          <w:rFonts w:ascii="Times New Roman" w:hAnsi="Times New Roman" w:cs="Times New Roman"/>
          <w:sz w:val="24"/>
          <w:szCs w:val="24"/>
        </w:rPr>
        <w:t>С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умма </w:t>
      </w:r>
      <w:r w:rsidR="002876C1">
        <w:rPr>
          <w:rFonts w:ascii="Times New Roman" w:hAnsi="Times New Roman" w:cs="Times New Roman"/>
          <w:sz w:val="24"/>
          <w:szCs w:val="24"/>
        </w:rPr>
        <w:t>утвержденных бюджетных назначений по расходам</w:t>
      </w:r>
      <w:r w:rsidR="009E1EBC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7C260F" w:rsidRPr="006D1BAC">
        <w:rPr>
          <w:rFonts w:ascii="Times New Roman" w:hAnsi="Times New Roman" w:cs="Times New Roman"/>
          <w:sz w:val="24"/>
          <w:szCs w:val="24"/>
        </w:rPr>
        <w:t xml:space="preserve">на обеспечение деятельности Финансового управления 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составила </w:t>
      </w:r>
      <w:r w:rsidR="00C958B2">
        <w:rPr>
          <w:rFonts w:ascii="Times New Roman" w:hAnsi="Times New Roman" w:cs="Times New Roman"/>
          <w:sz w:val="24"/>
          <w:szCs w:val="24"/>
        </w:rPr>
        <w:t xml:space="preserve">17176572,71 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970617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E565D0" w:rsidRPr="006D1BAC">
        <w:rPr>
          <w:rFonts w:ascii="Times New Roman" w:hAnsi="Times New Roman" w:cs="Times New Roman"/>
          <w:sz w:val="24"/>
          <w:szCs w:val="24"/>
        </w:rPr>
        <w:t>,</w:t>
      </w:r>
      <w:r w:rsidR="004E6630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исполнено через </w:t>
      </w:r>
      <w:proofErr w:type="gramStart"/>
      <w:r w:rsidR="00CA11B8" w:rsidRPr="006D1BAC">
        <w:rPr>
          <w:rFonts w:ascii="Times New Roman" w:hAnsi="Times New Roman" w:cs="Times New Roman"/>
          <w:sz w:val="24"/>
          <w:szCs w:val="24"/>
        </w:rPr>
        <w:t>л</w:t>
      </w:r>
      <w:proofErr w:type="gramEnd"/>
      <w:r w:rsidR="00CA11B8" w:rsidRPr="006D1BAC">
        <w:rPr>
          <w:rFonts w:ascii="Times New Roman" w:hAnsi="Times New Roman" w:cs="Times New Roman"/>
          <w:sz w:val="24"/>
          <w:szCs w:val="24"/>
        </w:rPr>
        <w:t>/с 03193009430</w:t>
      </w:r>
      <w:r w:rsidR="00E048B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E6630" w:rsidRPr="006D1BAC">
        <w:rPr>
          <w:rFonts w:ascii="Times New Roman" w:hAnsi="Times New Roman" w:cs="Times New Roman"/>
          <w:sz w:val="24"/>
          <w:szCs w:val="24"/>
        </w:rPr>
        <w:t>–</w:t>
      </w:r>
      <w:r w:rsidR="00681A5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C958B2">
        <w:rPr>
          <w:rFonts w:ascii="Times New Roman" w:hAnsi="Times New Roman" w:cs="Times New Roman"/>
          <w:sz w:val="24"/>
          <w:szCs w:val="24"/>
        </w:rPr>
        <w:t>16792581,61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BA7AAE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CA11B8" w:rsidRPr="006D1BAC">
        <w:rPr>
          <w:rFonts w:ascii="Times New Roman" w:hAnsi="Times New Roman" w:cs="Times New Roman"/>
          <w:sz w:val="24"/>
          <w:szCs w:val="24"/>
        </w:rPr>
        <w:t xml:space="preserve">, что составляет </w:t>
      </w:r>
      <w:r w:rsidR="00C958B2">
        <w:rPr>
          <w:rFonts w:ascii="Times New Roman" w:hAnsi="Times New Roman" w:cs="Times New Roman"/>
          <w:sz w:val="24"/>
          <w:szCs w:val="24"/>
        </w:rPr>
        <w:t>97,76</w:t>
      </w:r>
      <w:r w:rsidR="00CA11B8" w:rsidRPr="006D1BAC">
        <w:rPr>
          <w:rFonts w:ascii="Times New Roman" w:hAnsi="Times New Roman" w:cs="Times New Roman"/>
          <w:sz w:val="24"/>
          <w:szCs w:val="24"/>
        </w:rPr>
        <w:t>% от утвержденной сметы.</w:t>
      </w:r>
      <w:r w:rsidR="002876C1" w:rsidRPr="002876C1">
        <w:rPr>
          <w:rFonts w:ascii="Times New Roman" w:hAnsi="Times New Roman" w:cs="Times New Roman"/>
          <w:sz w:val="24"/>
          <w:szCs w:val="24"/>
        </w:rPr>
        <w:t xml:space="preserve">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Процент исполнения бюджета по расходам </w:t>
      </w:r>
      <w:r w:rsidR="002876C1">
        <w:rPr>
          <w:rFonts w:ascii="Times New Roman" w:hAnsi="Times New Roman" w:cs="Times New Roman"/>
          <w:sz w:val="24"/>
          <w:szCs w:val="24"/>
        </w:rPr>
        <w:t xml:space="preserve">в целом 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составил </w:t>
      </w:r>
      <w:r w:rsidR="00C958B2">
        <w:rPr>
          <w:rFonts w:ascii="Times New Roman" w:hAnsi="Times New Roman" w:cs="Times New Roman"/>
          <w:sz w:val="24"/>
          <w:szCs w:val="24"/>
        </w:rPr>
        <w:t>71,37</w:t>
      </w:r>
      <w:r w:rsidR="002876C1" w:rsidRPr="006D1BAC">
        <w:rPr>
          <w:rFonts w:ascii="Times New Roman" w:hAnsi="Times New Roman" w:cs="Times New Roman"/>
          <w:sz w:val="24"/>
          <w:szCs w:val="24"/>
        </w:rPr>
        <w:t xml:space="preserve">%, что связано с отсутствием потребности в использовании </w:t>
      </w:r>
      <w:r w:rsidR="002876C1">
        <w:rPr>
          <w:rFonts w:ascii="Times New Roman" w:hAnsi="Times New Roman" w:cs="Times New Roman"/>
          <w:sz w:val="24"/>
          <w:szCs w:val="24"/>
        </w:rPr>
        <w:t xml:space="preserve">резервного фонда </w:t>
      </w:r>
      <w:proofErr w:type="gramStart"/>
      <w:r w:rsidR="002876C1">
        <w:rPr>
          <w:rFonts w:ascii="Times New Roman" w:hAnsi="Times New Roman" w:cs="Times New Roman"/>
          <w:sz w:val="24"/>
          <w:szCs w:val="24"/>
        </w:rPr>
        <w:t>Администрации</w:t>
      </w:r>
      <w:proofErr w:type="gramEnd"/>
      <w:r w:rsidR="002876C1">
        <w:rPr>
          <w:rFonts w:ascii="Times New Roman" w:hAnsi="Times New Roman" w:cs="Times New Roman"/>
          <w:sz w:val="24"/>
          <w:szCs w:val="24"/>
        </w:rPr>
        <w:t xml:space="preserve"> ЗАТО г. Железногорск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2876C1">
        <w:rPr>
          <w:rFonts w:ascii="Times New Roman" w:hAnsi="Times New Roman" w:cs="Times New Roman"/>
          <w:sz w:val="24"/>
          <w:szCs w:val="24"/>
        </w:rPr>
        <w:t xml:space="preserve">, </w:t>
      </w:r>
      <w:r w:rsidR="002824F9">
        <w:rPr>
          <w:rFonts w:ascii="Times New Roman" w:hAnsi="Times New Roman" w:cs="Times New Roman"/>
          <w:sz w:val="24"/>
          <w:szCs w:val="24"/>
        </w:rPr>
        <w:t>р</w:t>
      </w:r>
      <w:r w:rsidR="002824F9" w:rsidRPr="002824F9">
        <w:rPr>
          <w:rFonts w:ascii="Times New Roman" w:hAnsi="Times New Roman" w:cs="Times New Roman"/>
          <w:sz w:val="24"/>
          <w:szCs w:val="24"/>
        </w:rPr>
        <w:t>езерв</w:t>
      </w:r>
      <w:r w:rsidR="002824F9">
        <w:rPr>
          <w:rFonts w:ascii="Times New Roman" w:hAnsi="Times New Roman" w:cs="Times New Roman"/>
          <w:sz w:val="24"/>
          <w:szCs w:val="24"/>
        </w:rPr>
        <w:t>ных средств</w:t>
      </w:r>
      <w:r w:rsidR="002824F9" w:rsidRPr="002824F9">
        <w:rPr>
          <w:rFonts w:ascii="Times New Roman" w:hAnsi="Times New Roman" w:cs="Times New Roman"/>
          <w:sz w:val="24"/>
          <w:szCs w:val="24"/>
        </w:rPr>
        <w:t xml:space="preserve"> на повышение оплаты труда отдельным категориям работников бюджетной сферы</w:t>
      </w:r>
      <w:r w:rsidR="002824F9">
        <w:rPr>
          <w:rFonts w:ascii="Times New Roman" w:hAnsi="Times New Roman" w:cs="Times New Roman"/>
          <w:sz w:val="24"/>
          <w:szCs w:val="24"/>
        </w:rPr>
        <w:t xml:space="preserve"> (код 99 – иные причины), </w:t>
      </w:r>
      <w:r w:rsidR="002876C1">
        <w:rPr>
          <w:rFonts w:ascii="Times New Roman" w:hAnsi="Times New Roman" w:cs="Times New Roman"/>
          <w:sz w:val="24"/>
          <w:szCs w:val="24"/>
        </w:rPr>
        <w:t>отсутствием с</w:t>
      </w:r>
      <w:r w:rsidR="002876C1" w:rsidRPr="002876C1">
        <w:rPr>
          <w:rFonts w:ascii="Times New Roman" w:hAnsi="Times New Roman" w:cs="Times New Roman"/>
          <w:sz w:val="24"/>
          <w:szCs w:val="24"/>
        </w:rPr>
        <w:t>удебных актов по искам о возмещении вреда, причиненного незаконными действиями (бездействием) органов местного самоуправления или их должностных лиц</w:t>
      </w:r>
      <w:r w:rsidR="00FD645C">
        <w:rPr>
          <w:rFonts w:ascii="Times New Roman" w:hAnsi="Times New Roman" w:cs="Times New Roman"/>
          <w:sz w:val="24"/>
          <w:szCs w:val="24"/>
        </w:rPr>
        <w:t xml:space="preserve"> (код 99 – иные причины)</w:t>
      </w:r>
      <w:r w:rsidR="00FD645C" w:rsidRPr="006D1BAC">
        <w:rPr>
          <w:rFonts w:ascii="Times New Roman" w:hAnsi="Times New Roman" w:cs="Times New Roman"/>
          <w:sz w:val="24"/>
          <w:szCs w:val="24"/>
        </w:rPr>
        <w:t>.</w:t>
      </w:r>
    </w:p>
    <w:p w:rsidR="00AC1564" w:rsidRPr="006D1BAC" w:rsidRDefault="00AC1564" w:rsidP="005F0015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7C260F" w:rsidRPr="006D1BAC" w:rsidRDefault="007C260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4 «Анализ показателей бухгалтерской отчетности субъекта бюджетной отчетности»</w:t>
      </w:r>
    </w:p>
    <w:p w:rsidR="00BD79E3" w:rsidRPr="006D1BAC" w:rsidRDefault="001F19E9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C21983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дебиторскую задолженность в сумме </w:t>
      </w:r>
      <w:r w:rsidR="002824F9">
        <w:rPr>
          <w:rFonts w:ascii="Times New Roman" w:hAnsi="Times New Roman" w:cs="Times New Roman"/>
          <w:sz w:val="24"/>
          <w:szCs w:val="24"/>
        </w:rPr>
        <w:t>5666,79</w:t>
      </w:r>
      <w:r w:rsidR="00C21983" w:rsidRPr="00C21983">
        <w:rPr>
          <w:rFonts w:ascii="Times New Roman" w:hAnsi="Times New Roman" w:cs="Times New Roman"/>
          <w:sz w:val="24"/>
          <w:szCs w:val="24"/>
        </w:rPr>
        <w:t xml:space="preserve"> </w:t>
      </w:r>
      <w:r w:rsidR="008A35E1" w:rsidRPr="006D1BAC">
        <w:rPr>
          <w:rFonts w:ascii="Times New Roman" w:hAnsi="Times New Roman" w:cs="Times New Roman"/>
          <w:sz w:val="24"/>
          <w:szCs w:val="24"/>
        </w:rPr>
        <w:t>рублей</w:t>
      </w:r>
      <w:r w:rsidR="004E6630" w:rsidRPr="006D1BAC">
        <w:rPr>
          <w:rFonts w:ascii="Times New Roman" w:hAnsi="Times New Roman" w:cs="Times New Roman"/>
          <w:sz w:val="24"/>
          <w:szCs w:val="24"/>
        </w:rPr>
        <w:t>.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Это сумма</w:t>
      </w:r>
      <w:r w:rsidR="00B240D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2824F9">
        <w:rPr>
          <w:rFonts w:ascii="Times New Roman" w:hAnsi="Times New Roman" w:cs="Times New Roman"/>
          <w:sz w:val="24"/>
          <w:szCs w:val="24"/>
        </w:rPr>
        <w:t xml:space="preserve">состоит из </w:t>
      </w:r>
      <w:r w:rsidR="00394B1A" w:rsidRPr="006D1BAC">
        <w:rPr>
          <w:rFonts w:ascii="Times New Roman" w:hAnsi="Times New Roman" w:cs="Times New Roman"/>
          <w:sz w:val="24"/>
          <w:szCs w:val="24"/>
        </w:rPr>
        <w:t>задолженност</w:t>
      </w:r>
      <w:r w:rsidR="00BD3B92" w:rsidRPr="006D1BAC">
        <w:rPr>
          <w:rFonts w:ascii="Times New Roman" w:hAnsi="Times New Roman" w:cs="Times New Roman"/>
          <w:sz w:val="24"/>
          <w:szCs w:val="24"/>
        </w:rPr>
        <w:t>и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D3B92" w:rsidRPr="006D1BAC">
        <w:rPr>
          <w:rFonts w:ascii="Times New Roman" w:hAnsi="Times New Roman" w:cs="Times New Roman"/>
          <w:sz w:val="24"/>
          <w:szCs w:val="24"/>
        </w:rPr>
        <w:t>П</w:t>
      </w:r>
      <w:r w:rsidR="00394B1A" w:rsidRPr="006D1BAC">
        <w:rPr>
          <w:rFonts w:ascii="Times New Roman" w:hAnsi="Times New Roman" w:cs="Times New Roman"/>
          <w:sz w:val="24"/>
          <w:szCs w:val="24"/>
        </w:rPr>
        <w:t xml:space="preserve">АО </w:t>
      </w:r>
      <w:r w:rsidR="00BD3B92" w:rsidRPr="006D1BAC">
        <w:rPr>
          <w:rFonts w:ascii="Times New Roman" w:hAnsi="Times New Roman" w:cs="Times New Roman"/>
          <w:sz w:val="24"/>
          <w:szCs w:val="24"/>
        </w:rPr>
        <w:t>«</w:t>
      </w:r>
      <w:r w:rsidR="00394B1A" w:rsidRPr="006D1BAC">
        <w:rPr>
          <w:rFonts w:ascii="Times New Roman" w:hAnsi="Times New Roman" w:cs="Times New Roman"/>
          <w:sz w:val="24"/>
          <w:szCs w:val="24"/>
        </w:rPr>
        <w:t>М</w:t>
      </w:r>
      <w:r w:rsidR="00BD3B92" w:rsidRPr="006D1BAC">
        <w:rPr>
          <w:rFonts w:ascii="Times New Roman" w:hAnsi="Times New Roman" w:cs="Times New Roman"/>
          <w:sz w:val="24"/>
          <w:szCs w:val="24"/>
        </w:rPr>
        <w:t>обильные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D3B92" w:rsidRPr="006D1BAC">
        <w:rPr>
          <w:rFonts w:ascii="Times New Roman" w:hAnsi="Times New Roman" w:cs="Times New Roman"/>
          <w:sz w:val="24"/>
          <w:szCs w:val="24"/>
        </w:rPr>
        <w:t>Теле</w:t>
      </w:r>
      <w:r w:rsidR="004154F2" w:rsidRPr="006D1BAC">
        <w:rPr>
          <w:rFonts w:ascii="Times New Roman" w:hAnsi="Times New Roman" w:cs="Times New Roman"/>
          <w:sz w:val="24"/>
          <w:szCs w:val="24"/>
        </w:rPr>
        <w:t>С</w:t>
      </w:r>
      <w:r w:rsidR="00BD3B92" w:rsidRPr="006D1BAC">
        <w:rPr>
          <w:rFonts w:ascii="Times New Roman" w:hAnsi="Times New Roman" w:cs="Times New Roman"/>
          <w:sz w:val="24"/>
          <w:szCs w:val="24"/>
        </w:rPr>
        <w:t>истемы</w:t>
      </w:r>
      <w:proofErr w:type="spellEnd"/>
      <w:r w:rsidR="00BD3B92" w:rsidRPr="006D1BAC">
        <w:rPr>
          <w:rFonts w:ascii="Times New Roman" w:hAnsi="Times New Roman" w:cs="Times New Roman"/>
          <w:sz w:val="24"/>
          <w:szCs w:val="24"/>
        </w:rPr>
        <w:t>»</w:t>
      </w:r>
      <w:r w:rsidR="002824F9">
        <w:rPr>
          <w:rFonts w:ascii="Times New Roman" w:hAnsi="Times New Roman" w:cs="Times New Roman"/>
          <w:sz w:val="24"/>
          <w:szCs w:val="24"/>
        </w:rPr>
        <w:t xml:space="preserve"> (5016,79 рублей)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, </w:t>
      </w:r>
      <w:r w:rsidR="0003506D" w:rsidRPr="006D1BAC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03506D" w:rsidRPr="006D1BAC">
        <w:rPr>
          <w:rFonts w:ascii="Times New Roman" w:hAnsi="Times New Roman" w:cs="Times New Roman"/>
          <w:sz w:val="24"/>
          <w:szCs w:val="24"/>
        </w:rPr>
        <w:t>счет</w:t>
      </w:r>
      <w:proofErr w:type="gramEnd"/>
      <w:r w:rsidR="0003506D" w:rsidRPr="006D1BAC">
        <w:rPr>
          <w:rFonts w:ascii="Times New Roman" w:hAnsi="Times New Roman" w:cs="Times New Roman"/>
          <w:sz w:val="24"/>
          <w:szCs w:val="24"/>
        </w:rPr>
        <w:t xml:space="preserve"> которого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в </w:t>
      </w:r>
      <w:r w:rsidR="00DA2C9B">
        <w:rPr>
          <w:rFonts w:ascii="Times New Roman" w:hAnsi="Times New Roman" w:cs="Times New Roman"/>
          <w:sz w:val="24"/>
          <w:szCs w:val="24"/>
        </w:rPr>
        <w:t>сентябре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DA2C9B">
        <w:rPr>
          <w:rFonts w:ascii="Times New Roman" w:hAnsi="Times New Roman" w:cs="Times New Roman"/>
          <w:sz w:val="24"/>
          <w:szCs w:val="24"/>
        </w:rPr>
        <w:t>1</w:t>
      </w:r>
      <w:r w:rsidR="008A35E1" w:rsidRPr="006D1BAC">
        <w:rPr>
          <w:rFonts w:ascii="Times New Roman" w:hAnsi="Times New Roman" w:cs="Times New Roman"/>
          <w:sz w:val="24"/>
          <w:szCs w:val="24"/>
        </w:rPr>
        <w:t xml:space="preserve"> г</w:t>
      </w:r>
      <w:r w:rsidR="00E6258C">
        <w:rPr>
          <w:rFonts w:ascii="Times New Roman" w:hAnsi="Times New Roman" w:cs="Times New Roman"/>
          <w:sz w:val="24"/>
          <w:szCs w:val="24"/>
        </w:rPr>
        <w:t>ода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 был</w:t>
      </w:r>
      <w:r w:rsidR="00072CD1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394B1A" w:rsidRPr="006D1BAC">
        <w:rPr>
          <w:rFonts w:ascii="Times New Roman" w:hAnsi="Times New Roman" w:cs="Times New Roman"/>
          <w:sz w:val="24"/>
          <w:szCs w:val="24"/>
        </w:rPr>
        <w:t>внесен авансовый платеж за услуги сотовой связи согласно условиям заключенного договора</w:t>
      </w:r>
      <w:r w:rsidR="002824F9">
        <w:rPr>
          <w:rFonts w:ascii="Times New Roman" w:hAnsi="Times New Roman" w:cs="Times New Roman"/>
          <w:sz w:val="24"/>
          <w:szCs w:val="24"/>
        </w:rPr>
        <w:t>, и суммы переплаты по налогу на доходы физических лиц (650,00 рублей), ошибочно перечисленной в ИФНС в декабре 2022 года.</w:t>
      </w:r>
    </w:p>
    <w:p w:rsidR="009235A8" w:rsidRDefault="009235A8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4E4820">
        <w:rPr>
          <w:rFonts w:ascii="Times New Roman" w:hAnsi="Times New Roman" w:cs="Times New Roman"/>
          <w:sz w:val="24"/>
          <w:szCs w:val="24"/>
        </w:rPr>
        <w:t>ФСБУ «Доходы» на счете 120551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4820">
        <w:rPr>
          <w:rFonts w:ascii="Times New Roman" w:hAnsi="Times New Roman" w:cs="Times New Roman"/>
          <w:sz w:val="24"/>
          <w:szCs w:val="24"/>
        </w:rPr>
        <w:t>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безвозмездным поступлениям текущего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и на счете 120561 «</w:t>
      </w:r>
      <w:r w:rsidR="004E4820" w:rsidRPr="004E4820">
        <w:rPr>
          <w:rFonts w:ascii="Times New Roman" w:hAnsi="Times New Roman" w:cs="Times New Roman"/>
          <w:sz w:val="24"/>
          <w:szCs w:val="24"/>
        </w:rPr>
        <w:t>Расчеты по поступлениям капитального характера от других бюджетов бюджетной системы Российской Федерации</w:t>
      </w:r>
      <w:r w:rsidR="004E4820">
        <w:rPr>
          <w:rFonts w:ascii="Times New Roman" w:hAnsi="Times New Roman" w:cs="Times New Roman"/>
          <w:sz w:val="24"/>
          <w:szCs w:val="24"/>
        </w:rPr>
        <w:t>» в корреспонденции со счетом 14014</w:t>
      </w:r>
      <w:r w:rsidR="00DA2C9B">
        <w:rPr>
          <w:rFonts w:ascii="Times New Roman" w:hAnsi="Times New Roman" w:cs="Times New Roman"/>
          <w:sz w:val="24"/>
          <w:szCs w:val="24"/>
        </w:rPr>
        <w:t>9</w:t>
      </w:r>
      <w:r w:rsidR="004E4820">
        <w:rPr>
          <w:rFonts w:ascii="Times New Roman" w:hAnsi="Times New Roman" w:cs="Times New Roman"/>
          <w:sz w:val="24"/>
          <w:szCs w:val="24"/>
        </w:rPr>
        <w:t xml:space="preserve"> «Доходы будущих периодов</w:t>
      </w:r>
      <w:r w:rsidR="00DA2C9B">
        <w:rPr>
          <w:rFonts w:ascii="Times New Roman" w:hAnsi="Times New Roman" w:cs="Times New Roman"/>
          <w:sz w:val="24"/>
          <w:szCs w:val="24"/>
        </w:rPr>
        <w:t xml:space="preserve"> к признанию в очередные года</w:t>
      </w:r>
      <w:r w:rsidR="004E4820">
        <w:rPr>
          <w:rFonts w:ascii="Times New Roman" w:hAnsi="Times New Roman" w:cs="Times New Roman"/>
          <w:sz w:val="24"/>
          <w:szCs w:val="24"/>
        </w:rPr>
        <w:t xml:space="preserve">» начислены </w:t>
      </w:r>
      <w:r w:rsidR="004E4820">
        <w:rPr>
          <w:rFonts w:ascii="Times New Roman" w:hAnsi="Times New Roman" w:cs="Times New Roman"/>
          <w:sz w:val="24"/>
          <w:szCs w:val="24"/>
        </w:rPr>
        <w:lastRenderedPageBreak/>
        <w:t>доходы в части доходов будущих периодов по предоставляемым в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202</w:t>
      </w:r>
      <w:r w:rsidR="002824F9">
        <w:rPr>
          <w:rFonts w:ascii="Times New Roman" w:hAnsi="Times New Roman" w:cs="Times New Roman"/>
          <w:sz w:val="24"/>
          <w:szCs w:val="24"/>
        </w:rPr>
        <w:t>3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2824F9">
        <w:rPr>
          <w:rFonts w:ascii="Times New Roman" w:hAnsi="Times New Roman" w:cs="Times New Roman"/>
          <w:sz w:val="24"/>
          <w:szCs w:val="24"/>
        </w:rPr>
        <w:t>5</w:t>
      </w:r>
      <w:r w:rsidR="004E48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4E4820">
        <w:rPr>
          <w:rFonts w:ascii="Times New Roman" w:hAnsi="Times New Roman" w:cs="Times New Roman"/>
          <w:sz w:val="24"/>
          <w:szCs w:val="24"/>
        </w:rPr>
        <w:t>годах</w:t>
      </w:r>
      <w:proofErr w:type="gramEnd"/>
      <w:r w:rsidR="004E4820">
        <w:rPr>
          <w:rFonts w:ascii="Times New Roman" w:hAnsi="Times New Roman" w:cs="Times New Roman"/>
          <w:sz w:val="24"/>
          <w:szCs w:val="24"/>
        </w:rPr>
        <w:t xml:space="preserve"> межбюджетным трансфертам. </w:t>
      </w:r>
      <w:r w:rsidR="00AC1564">
        <w:rPr>
          <w:rFonts w:ascii="Times New Roman" w:hAnsi="Times New Roman" w:cs="Times New Roman"/>
          <w:sz w:val="24"/>
          <w:szCs w:val="24"/>
        </w:rPr>
        <w:t xml:space="preserve">Таким </w:t>
      </w:r>
      <w:proofErr w:type="gramStart"/>
      <w:r w:rsidR="00AC1564">
        <w:rPr>
          <w:rFonts w:ascii="Times New Roman" w:hAnsi="Times New Roman" w:cs="Times New Roman"/>
          <w:sz w:val="24"/>
          <w:szCs w:val="24"/>
        </w:rPr>
        <w:t>образом</w:t>
      </w:r>
      <w:proofErr w:type="gramEnd"/>
      <w:r w:rsidR="00AC1564">
        <w:rPr>
          <w:rFonts w:ascii="Times New Roman" w:hAnsi="Times New Roman" w:cs="Times New Roman"/>
          <w:sz w:val="24"/>
          <w:szCs w:val="24"/>
        </w:rPr>
        <w:t xml:space="preserve"> д</w:t>
      </w:r>
      <w:r w:rsidR="004E4820">
        <w:rPr>
          <w:rFonts w:ascii="Times New Roman" w:hAnsi="Times New Roman" w:cs="Times New Roman"/>
          <w:sz w:val="24"/>
          <w:szCs w:val="24"/>
        </w:rPr>
        <w:t>ебиторская задолженность на конец 20</w:t>
      </w:r>
      <w:r w:rsidR="003456C0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2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года составила </w:t>
      </w:r>
      <w:r w:rsidR="002824F9">
        <w:rPr>
          <w:rFonts w:ascii="Times New Roman" w:hAnsi="Times New Roman" w:cs="Times New Roman"/>
          <w:sz w:val="24"/>
          <w:szCs w:val="24"/>
        </w:rPr>
        <w:t>7168420557,15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рублей, из них </w:t>
      </w:r>
      <w:r w:rsidR="002824F9">
        <w:rPr>
          <w:rFonts w:ascii="Times New Roman" w:hAnsi="Times New Roman" w:cs="Times New Roman"/>
          <w:sz w:val="24"/>
          <w:szCs w:val="24"/>
        </w:rPr>
        <w:t>4564151538,76</w:t>
      </w:r>
      <w:r w:rsidR="004E4820">
        <w:rPr>
          <w:rFonts w:ascii="Times New Roman" w:hAnsi="Times New Roman" w:cs="Times New Roman"/>
          <w:sz w:val="24"/>
          <w:szCs w:val="24"/>
        </w:rPr>
        <w:t xml:space="preserve"> рублей – долгосрочная задолженность (утвержденные межбюджетные трансферты на 202</w:t>
      </w:r>
      <w:r w:rsidR="002824F9">
        <w:rPr>
          <w:rFonts w:ascii="Times New Roman" w:hAnsi="Times New Roman" w:cs="Times New Roman"/>
          <w:sz w:val="24"/>
          <w:szCs w:val="24"/>
        </w:rPr>
        <w:t>4</w:t>
      </w:r>
      <w:r w:rsidR="004E4820">
        <w:rPr>
          <w:rFonts w:ascii="Times New Roman" w:hAnsi="Times New Roman" w:cs="Times New Roman"/>
          <w:sz w:val="24"/>
          <w:szCs w:val="24"/>
        </w:rPr>
        <w:t>-202</w:t>
      </w:r>
      <w:r w:rsidR="002824F9">
        <w:rPr>
          <w:rFonts w:ascii="Times New Roman" w:hAnsi="Times New Roman" w:cs="Times New Roman"/>
          <w:sz w:val="24"/>
          <w:szCs w:val="24"/>
        </w:rPr>
        <w:t>5</w:t>
      </w:r>
      <w:r w:rsidR="004E4820">
        <w:rPr>
          <w:rFonts w:ascii="Times New Roman" w:hAnsi="Times New Roman" w:cs="Times New Roman"/>
          <w:sz w:val="24"/>
          <w:szCs w:val="24"/>
        </w:rPr>
        <w:t xml:space="preserve"> годы).</w:t>
      </w:r>
    </w:p>
    <w:p w:rsidR="001A3BFD" w:rsidRDefault="00493B66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 января 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года Финансовое управление 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не имело </w:t>
      </w:r>
      <w:r w:rsidRPr="006D1BAC">
        <w:rPr>
          <w:rFonts w:ascii="Times New Roman" w:hAnsi="Times New Roman" w:cs="Times New Roman"/>
          <w:sz w:val="24"/>
          <w:szCs w:val="24"/>
        </w:rPr>
        <w:t>кредиторск</w:t>
      </w:r>
      <w:r w:rsidR="0057460F" w:rsidRPr="006D1BAC">
        <w:rPr>
          <w:rFonts w:ascii="Times New Roman" w:hAnsi="Times New Roman" w:cs="Times New Roman"/>
          <w:sz w:val="24"/>
          <w:szCs w:val="24"/>
        </w:rPr>
        <w:t>ой</w:t>
      </w:r>
      <w:r w:rsidRPr="006D1BAC">
        <w:rPr>
          <w:rFonts w:ascii="Times New Roman" w:hAnsi="Times New Roman" w:cs="Times New Roman"/>
          <w:sz w:val="24"/>
          <w:szCs w:val="24"/>
        </w:rPr>
        <w:t xml:space="preserve"> задолженност</w:t>
      </w:r>
      <w:r w:rsidR="0057460F" w:rsidRPr="006D1BAC">
        <w:rPr>
          <w:rFonts w:ascii="Times New Roman" w:hAnsi="Times New Roman" w:cs="Times New Roman"/>
          <w:sz w:val="24"/>
          <w:szCs w:val="24"/>
        </w:rPr>
        <w:t xml:space="preserve">и по </w:t>
      </w:r>
      <w:r w:rsidR="001A3BFD" w:rsidRPr="006D1BAC">
        <w:rPr>
          <w:rFonts w:ascii="Times New Roman" w:hAnsi="Times New Roman" w:cs="Times New Roman"/>
          <w:sz w:val="24"/>
          <w:szCs w:val="24"/>
        </w:rPr>
        <w:t>расчет</w:t>
      </w:r>
      <w:r w:rsidR="0057460F" w:rsidRPr="006D1BAC">
        <w:rPr>
          <w:rFonts w:ascii="Times New Roman" w:hAnsi="Times New Roman" w:cs="Times New Roman"/>
          <w:sz w:val="24"/>
          <w:szCs w:val="24"/>
        </w:rPr>
        <w:t>ам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 по принятым обязательствам</w:t>
      </w:r>
      <w:r w:rsidR="005C5C3D" w:rsidRPr="006D1BAC">
        <w:rPr>
          <w:rFonts w:ascii="Times New Roman" w:hAnsi="Times New Roman" w:cs="Times New Roman"/>
          <w:sz w:val="24"/>
          <w:szCs w:val="24"/>
        </w:rPr>
        <w:t>:</w:t>
      </w:r>
      <w:r w:rsidR="005F0015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5C5C3D" w:rsidRPr="006D1BAC">
        <w:rPr>
          <w:rFonts w:ascii="Times New Roman" w:hAnsi="Times New Roman" w:cs="Times New Roman"/>
          <w:sz w:val="24"/>
          <w:szCs w:val="24"/>
        </w:rPr>
        <w:t>п</w:t>
      </w:r>
      <w:r w:rsidR="001A3BFD" w:rsidRPr="006D1BAC">
        <w:rPr>
          <w:rFonts w:ascii="Times New Roman" w:hAnsi="Times New Roman" w:cs="Times New Roman"/>
          <w:sz w:val="24"/>
          <w:szCs w:val="24"/>
        </w:rPr>
        <w:t xml:space="preserve">о заработной плате и по расчетам с подотчетными лицами кредиторской задолженности нет. </w:t>
      </w:r>
      <w:r w:rsidR="005C5C3D" w:rsidRPr="006D1BAC">
        <w:rPr>
          <w:rFonts w:ascii="Times New Roman" w:hAnsi="Times New Roman" w:cs="Times New Roman"/>
          <w:sz w:val="24"/>
          <w:szCs w:val="24"/>
        </w:rPr>
        <w:t xml:space="preserve">На конец отчетного года кредиторская задолженность по расчетам по принятым обязательствам </w:t>
      </w:r>
      <w:r w:rsidR="006C34B5" w:rsidRPr="006D1BAC">
        <w:rPr>
          <w:rFonts w:ascii="Times New Roman" w:hAnsi="Times New Roman" w:cs="Times New Roman"/>
          <w:sz w:val="24"/>
          <w:szCs w:val="24"/>
        </w:rPr>
        <w:t>(в т.ч. по заработной плате и по расчетам с подотчетными лицами) также отсутствует.</w:t>
      </w:r>
    </w:p>
    <w:p w:rsidR="00A16231" w:rsidRPr="006D1BAC" w:rsidRDefault="00A16231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состоянию на 01 января 202</w:t>
      </w:r>
      <w:r w:rsidR="002824F9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 года Финансовое управление имеет кредиторскую задолженность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 </w:t>
      </w:r>
      <w:r w:rsidR="007B382C">
        <w:rPr>
          <w:rFonts w:ascii="Times New Roman" w:hAnsi="Times New Roman" w:cs="Times New Roman"/>
          <w:sz w:val="24"/>
          <w:szCs w:val="24"/>
        </w:rPr>
        <w:t>расчетам по прочим платежам в бюджет в части возврата неиспользованных остатков целевых межбюджетных трансфертов</w:t>
      </w:r>
      <w:r w:rsidR="00F6287F">
        <w:rPr>
          <w:rFonts w:ascii="Times New Roman" w:hAnsi="Times New Roman" w:cs="Times New Roman"/>
          <w:sz w:val="24"/>
          <w:szCs w:val="24"/>
        </w:rPr>
        <w:t xml:space="preserve"> в размере</w:t>
      </w:r>
      <w:proofErr w:type="gramEnd"/>
      <w:r w:rsidR="00F6287F">
        <w:rPr>
          <w:rFonts w:ascii="Times New Roman" w:hAnsi="Times New Roman" w:cs="Times New Roman"/>
          <w:sz w:val="24"/>
          <w:szCs w:val="24"/>
        </w:rPr>
        <w:t xml:space="preserve"> </w:t>
      </w:r>
      <w:r w:rsidR="002824F9">
        <w:rPr>
          <w:rFonts w:ascii="Times New Roman" w:hAnsi="Times New Roman" w:cs="Times New Roman"/>
          <w:sz w:val="24"/>
          <w:szCs w:val="24"/>
        </w:rPr>
        <w:t>8332411,14</w:t>
      </w:r>
      <w:r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525C81" w:rsidRDefault="001A3BFD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По балансовому счету </w:t>
      </w:r>
      <w:r w:rsidR="00F6287F">
        <w:rPr>
          <w:rFonts w:ascii="Times New Roman" w:hAnsi="Times New Roman" w:cs="Times New Roman"/>
          <w:sz w:val="24"/>
          <w:szCs w:val="24"/>
        </w:rPr>
        <w:t>1</w:t>
      </w:r>
      <w:r w:rsidRPr="006D1BAC">
        <w:rPr>
          <w:rFonts w:ascii="Times New Roman" w:hAnsi="Times New Roman" w:cs="Times New Roman"/>
          <w:sz w:val="24"/>
          <w:szCs w:val="24"/>
        </w:rPr>
        <w:t xml:space="preserve">20100 (денежные средства учреждения) по состоянию </w:t>
      </w:r>
      <w:r w:rsidR="004154F2" w:rsidRPr="006D1BAC">
        <w:rPr>
          <w:rFonts w:ascii="Times New Roman" w:hAnsi="Times New Roman" w:cs="Times New Roman"/>
          <w:sz w:val="24"/>
          <w:szCs w:val="24"/>
        </w:rPr>
        <w:t xml:space="preserve">как </w:t>
      </w:r>
      <w:r w:rsidRPr="006D1BAC">
        <w:rPr>
          <w:rFonts w:ascii="Times New Roman" w:hAnsi="Times New Roman" w:cs="Times New Roman"/>
          <w:sz w:val="24"/>
          <w:szCs w:val="24"/>
        </w:rPr>
        <w:t>на 01.01.20</w:t>
      </w:r>
      <w:r w:rsidR="00A16231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2</w:t>
      </w:r>
      <w:r w:rsidR="004154F2" w:rsidRPr="006D1BAC">
        <w:rPr>
          <w:rFonts w:ascii="Times New Roman" w:hAnsi="Times New Roman" w:cs="Times New Roman"/>
          <w:sz w:val="24"/>
          <w:szCs w:val="24"/>
        </w:rPr>
        <w:t>, так и на 01.01.20</w:t>
      </w:r>
      <w:r w:rsidR="00923866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3</w:t>
      </w:r>
      <w:r w:rsidR="00330697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B240DA" w:rsidRPr="006D1BAC">
        <w:rPr>
          <w:rFonts w:ascii="Times New Roman" w:hAnsi="Times New Roman" w:cs="Times New Roman"/>
          <w:sz w:val="24"/>
          <w:szCs w:val="24"/>
        </w:rPr>
        <w:t>сальдо отсутствует</w:t>
      </w:r>
      <w:r w:rsidR="00BC07F5" w:rsidRPr="006D1BAC">
        <w:rPr>
          <w:rFonts w:ascii="Times New Roman" w:hAnsi="Times New Roman" w:cs="Times New Roman"/>
          <w:sz w:val="24"/>
          <w:szCs w:val="24"/>
        </w:rPr>
        <w:t>.</w:t>
      </w:r>
      <w:r w:rsidR="00525C81" w:rsidRPr="00525C81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5C81" w:rsidRPr="006D1BAC" w:rsidRDefault="00525C81" w:rsidP="00525C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В Финансовом </w:t>
      </w:r>
      <w:proofErr w:type="gramStart"/>
      <w:r w:rsidRPr="006D1BAC">
        <w:rPr>
          <w:rFonts w:ascii="Times New Roman" w:hAnsi="Times New Roman" w:cs="Times New Roman"/>
          <w:sz w:val="24"/>
          <w:szCs w:val="24"/>
        </w:rPr>
        <w:t>управлении</w:t>
      </w:r>
      <w:proofErr w:type="gramEnd"/>
      <w:r w:rsidRPr="006D1BAC">
        <w:rPr>
          <w:rFonts w:ascii="Times New Roman" w:hAnsi="Times New Roman" w:cs="Times New Roman"/>
          <w:sz w:val="24"/>
          <w:szCs w:val="24"/>
        </w:rPr>
        <w:t xml:space="preserve"> сформирован резерв предстоящих расходов на оплату отпусков по счету 140160 в размере </w:t>
      </w:r>
      <w:r w:rsidR="002824F9">
        <w:rPr>
          <w:rFonts w:ascii="Times New Roman" w:hAnsi="Times New Roman" w:cs="Times New Roman"/>
          <w:sz w:val="24"/>
          <w:szCs w:val="24"/>
        </w:rPr>
        <w:t>3655954,82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т.ч. резерв на оплату отпусков за отработанное время в части выплат персоналу сч.140160211 – </w:t>
      </w:r>
      <w:r w:rsidR="002824F9">
        <w:rPr>
          <w:rFonts w:ascii="Times New Roman" w:hAnsi="Times New Roman" w:cs="Times New Roman"/>
          <w:sz w:val="24"/>
          <w:szCs w:val="24"/>
        </w:rPr>
        <w:t>2807953,01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 xml:space="preserve">рублей, в части страховых взносов сч.140160213 – </w:t>
      </w:r>
      <w:r w:rsidR="002824F9">
        <w:rPr>
          <w:rFonts w:ascii="Times New Roman" w:hAnsi="Times New Roman" w:cs="Times New Roman"/>
          <w:sz w:val="24"/>
          <w:szCs w:val="24"/>
        </w:rPr>
        <w:t>848001,81</w:t>
      </w:r>
      <w:r w:rsidR="00923866" w:rsidRPr="00923866">
        <w:rPr>
          <w:rFonts w:ascii="Times New Roman" w:hAnsi="Times New Roman" w:cs="Times New Roman"/>
          <w:sz w:val="24"/>
          <w:szCs w:val="24"/>
        </w:rPr>
        <w:t xml:space="preserve"> </w:t>
      </w:r>
      <w:r w:rsidRPr="006D1BAC">
        <w:rPr>
          <w:rFonts w:ascii="Times New Roman" w:hAnsi="Times New Roman" w:cs="Times New Roman"/>
          <w:sz w:val="24"/>
          <w:szCs w:val="24"/>
        </w:rPr>
        <w:t>рублей.</w:t>
      </w:r>
    </w:p>
    <w:p w:rsidR="007C458D" w:rsidRPr="006D1BAC" w:rsidRDefault="00A5558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В 20</w:t>
      </w:r>
      <w:r w:rsidR="00FF5BE2">
        <w:rPr>
          <w:rFonts w:ascii="Times New Roman" w:hAnsi="Times New Roman" w:cs="Times New Roman"/>
          <w:sz w:val="24"/>
          <w:szCs w:val="24"/>
        </w:rPr>
        <w:t>2</w:t>
      </w:r>
      <w:r w:rsidR="002824F9">
        <w:rPr>
          <w:rFonts w:ascii="Times New Roman" w:hAnsi="Times New Roman" w:cs="Times New Roman"/>
          <w:sz w:val="24"/>
          <w:szCs w:val="24"/>
        </w:rPr>
        <w:t>2</w:t>
      </w:r>
      <w:r w:rsidRPr="006D1BAC">
        <w:rPr>
          <w:rFonts w:ascii="Times New Roman" w:hAnsi="Times New Roman" w:cs="Times New Roman"/>
          <w:sz w:val="24"/>
          <w:szCs w:val="24"/>
        </w:rPr>
        <w:t xml:space="preserve"> году были приобретены основные средс</w:t>
      </w:r>
      <w:r w:rsidR="00AB2534">
        <w:rPr>
          <w:rFonts w:ascii="Times New Roman" w:hAnsi="Times New Roman" w:cs="Times New Roman"/>
          <w:sz w:val="24"/>
          <w:szCs w:val="24"/>
        </w:rPr>
        <w:t xml:space="preserve">тва </w:t>
      </w:r>
      <w:r w:rsidR="00C91AB3">
        <w:rPr>
          <w:rFonts w:ascii="Times New Roman" w:hAnsi="Times New Roman" w:cs="Times New Roman"/>
          <w:sz w:val="24"/>
          <w:szCs w:val="24"/>
        </w:rPr>
        <w:t>(</w:t>
      </w:r>
      <w:r w:rsidR="00F6287F">
        <w:rPr>
          <w:rFonts w:ascii="Times New Roman" w:hAnsi="Times New Roman" w:cs="Times New Roman"/>
          <w:sz w:val="24"/>
          <w:szCs w:val="24"/>
        </w:rPr>
        <w:t xml:space="preserve">машины и оборудование, в т.ч. компьютерная техника, и  </w:t>
      </w:r>
      <w:r w:rsidR="00C91AB3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C91AB3">
        <w:rPr>
          <w:rFonts w:ascii="Times New Roman" w:hAnsi="Times New Roman" w:cs="Times New Roman"/>
          <w:sz w:val="24"/>
          <w:szCs w:val="24"/>
        </w:rPr>
        <w:t>, в т.ч. мебель)</w:t>
      </w:r>
      <w:r w:rsidR="00C91AB3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B2534">
        <w:rPr>
          <w:rFonts w:ascii="Times New Roman" w:hAnsi="Times New Roman" w:cs="Times New Roman"/>
          <w:sz w:val="24"/>
          <w:szCs w:val="24"/>
        </w:rPr>
        <w:t xml:space="preserve">на сумму </w:t>
      </w:r>
      <w:r w:rsidR="00A502EB">
        <w:rPr>
          <w:rFonts w:ascii="Times New Roman" w:hAnsi="Times New Roman" w:cs="Times New Roman"/>
          <w:sz w:val="24"/>
          <w:szCs w:val="24"/>
        </w:rPr>
        <w:t>99100,00</w:t>
      </w:r>
      <w:r w:rsidR="00AB2534">
        <w:rPr>
          <w:rFonts w:ascii="Times New Roman" w:hAnsi="Times New Roman" w:cs="Times New Roman"/>
          <w:sz w:val="24"/>
          <w:szCs w:val="24"/>
        </w:rPr>
        <w:t xml:space="preserve"> рубл</w:t>
      </w:r>
      <w:r w:rsidR="00F6287F">
        <w:rPr>
          <w:rFonts w:ascii="Times New Roman" w:hAnsi="Times New Roman" w:cs="Times New Roman"/>
          <w:sz w:val="24"/>
          <w:szCs w:val="24"/>
        </w:rPr>
        <w:t>ей</w:t>
      </w:r>
      <w:r w:rsidR="00A502EB">
        <w:rPr>
          <w:rFonts w:ascii="Times New Roman" w:hAnsi="Times New Roman" w:cs="Times New Roman"/>
          <w:sz w:val="24"/>
          <w:szCs w:val="24"/>
        </w:rPr>
        <w:t xml:space="preserve"> и списаны пришедшие в негодность основные средства (</w:t>
      </w:r>
      <w:r w:rsidR="00A502EB" w:rsidRPr="006D1BAC">
        <w:rPr>
          <w:rFonts w:ascii="Times New Roman" w:hAnsi="Times New Roman" w:cs="Times New Roman"/>
          <w:sz w:val="24"/>
          <w:szCs w:val="24"/>
        </w:rPr>
        <w:t>производственный и хозяйственный инвентарь</w:t>
      </w:r>
      <w:r w:rsidR="00A502EB">
        <w:rPr>
          <w:rFonts w:ascii="Times New Roman" w:hAnsi="Times New Roman" w:cs="Times New Roman"/>
          <w:sz w:val="24"/>
          <w:szCs w:val="24"/>
        </w:rPr>
        <w:t>, в т.ч. мебель)</w:t>
      </w:r>
      <w:r w:rsidR="00A502EB"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A502EB">
        <w:rPr>
          <w:rFonts w:ascii="Times New Roman" w:hAnsi="Times New Roman" w:cs="Times New Roman"/>
          <w:sz w:val="24"/>
          <w:szCs w:val="24"/>
        </w:rPr>
        <w:t>на сумму 30636,00 рублей.</w:t>
      </w:r>
      <w:r w:rsidR="00525C81">
        <w:rPr>
          <w:rFonts w:ascii="Times New Roman" w:hAnsi="Times New Roman" w:cs="Times New Roman"/>
          <w:sz w:val="24"/>
          <w:szCs w:val="24"/>
        </w:rPr>
        <w:t xml:space="preserve"> </w:t>
      </w:r>
      <w:r w:rsidR="00DB5525">
        <w:rPr>
          <w:rFonts w:ascii="Times New Roman" w:hAnsi="Times New Roman" w:cs="Times New Roman"/>
          <w:sz w:val="24"/>
          <w:szCs w:val="24"/>
        </w:rPr>
        <w:t xml:space="preserve">В 2022 году был заключен муниципальный контракт со специализированной </w:t>
      </w:r>
      <w:proofErr w:type="gramStart"/>
      <w:r w:rsidR="00DB5525">
        <w:rPr>
          <w:rFonts w:ascii="Times New Roman" w:hAnsi="Times New Roman" w:cs="Times New Roman"/>
          <w:sz w:val="24"/>
          <w:szCs w:val="24"/>
        </w:rPr>
        <w:t>организацией</w:t>
      </w:r>
      <w:proofErr w:type="gramEnd"/>
      <w:r w:rsidR="00DB5525">
        <w:rPr>
          <w:rFonts w:ascii="Times New Roman" w:hAnsi="Times New Roman" w:cs="Times New Roman"/>
          <w:sz w:val="24"/>
          <w:szCs w:val="24"/>
        </w:rPr>
        <w:t xml:space="preserve"> на утилизацию пришедшего в негодность имущества, в т.ч. выявленного при проведении инвентаризации 2021 и 2022 года. Имущество было передано исполнителю и списано с </w:t>
      </w:r>
      <w:proofErr w:type="spellStart"/>
      <w:r w:rsidR="00DB5525">
        <w:rPr>
          <w:rFonts w:ascii="Times New Roman" w:hAnsi="Times New Roman" w:cs="Times New Roman"/>
          <w:sz w:val="24"/>
          <w:szCs w:val="24"/>
        </w:rPr>
        <w:t>забалансового</w:t>
      </w:r>
      <w:proofErr w:type="spellEnd"/>
      <w:r w:rsidR="00DB5525">
        <w:rPr>
          <w:rFonts w:ascii="Times New Roman" w:hAnsi="Times New Roman" w:cs="Times New Roman"/>
          <w:sz w:val="24"/>
          <w:szCs w:val="24"/>
        </w:rPr>
        <w:t xml:space="preserve"> учета. </w:t>
      </w:r>
      <w:r w:rsidR="004C74B6" w:rsidRPr="006D1BAC">
        <w:rPr>
          <w:rFonts w:ascii="Times New Roman" w:hAnsi="Times New Roman" w:cs="Times New Roman"/>
          <w:sz w:val="24"/>
          <w:szCs w:val="24"/>
        </w:rPr>
        <w:t>(Сведения о движении нефинансовых активов – ф.0503168)</w:t>
      </w:r>
      <w:r w:rsidR="004666EF">
        <w:rPr>
          <w:rFonts w:ascii="Times New Roman" w:hAnsi="Times New Roman" w:cs="Times New Roman"/>
          <w:sz w:val="24"/>
          <w:szCs w:val="24"/>
        </w:rPr>
        <w:t>.</w:t>
      </w:r>
    </w:p>
    <w:p w:rsidR="00AD457F" w:rsidRPr="00A502EB" w:rsidRDefault="004C74B6" w:rsidP="00A502E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 w:rsidR="00C91AB3">
        <w:rPr>
          <w:rFonts w:ascii="Times New Roman" w:hAnsi="Times New Roman" w:cs="Times New Roman"/>
          <w:sz w:val="24"/>
          <w:szCs w:val="24"/>
        </w:rPr>
        <w:t>2</w:t>
      </w:r>
      <w:r w:rsidR="00A502EB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 </w:t>
      </w:r>
      <w:r w:rsidR="004666EF">
        <w:rPr>
          <w:rFonts w:ascii="Times New Roman" w:hAnsi="Times New Roman" w:cs="Times New Roman"/>
          <w:sz w:val="24"/>
          <w:szCs w:val="24"/>
        </w:rPr>
        <w:t xml:space="preserve">остались неисполненными бюджетные обязательства по взносам 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по обязательному социальному страхованию на </w:t>
      </w:r>
      <w:r w:rsidR="00F6287F" w:rsidRPr="00A502EB">
        <w:rPr>
          <w:rFonts w:ascii="Times New Roman" w:hAnsi="Times New Roman" w:cs="Times New Roman"/>
          <w:sz w:val="24"/>
          <w:szCs w:val="24"/>
        </w:rPr>
        <w:t xml:space="preserve">выплаты работникам  на сумму </w:t>
      </w:r>
      <w:r w:rsidR="00A502EB" w:rsidRPr="00A502EB">
        <w:rPr>
          <w:rFonts w:ascii="Times New Roman" w:hAnsi="Times New Roman" w:cs="Times New Roman"/>
          <w:sz w:val="24"/>
          <w:szCs w:val="24"/>
        </w:rPr>
        <w:t>75933,56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 рублей в связи с </w:t>
      </w:r>
      <w:r w:rsidR="00FB65BA" w:rsidRPr="00A502EB">
        <w:rPr>
          <w:rFonts w:ascii="Times New Roman" w:hAnsi="Times New Roman" w:cs="Times New Roman"/>
          <w:sz w:val="24"/>
          <w:szCs w:val="24"/>
        </w:rPr>
        <w:t>превышением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 </w:t>
      </w:r>
      <w:r w:rsidR="00F6287F" w:rsidRPr="00A502EB">
        <w:rPr>
          <w:rFonts w:ascii="Times New Roman" w:hAnsi="Times New Roman" w:cs="Times New Roman"/>
          <w:sz w:val="24"/>
          <w:szCs w:val="24"/>
        </w:rPr>
        <w:t xml:space="preserve">отдельными работниками </w:t>
      </w:r>
      <w:r w:rsidR="004666EF" w:rsidRPr="00A502EB">
        <w:rPr>
          <w:rFonts w:ascii="Times New Roman" w:hAnsi="Times New Roman" w:cs="Times New Roman"/>
          <w:sz w:val="24"/>
          <w:szCs w:val="24"/>
        </w:rPr>
        <w:t xml:space="preserve">предельных величин доходов, облагающихся </w:t>
      </w:r>
      <w:r w:rsidR="00FB65BA" w:rsidRPr="00A502EB">
        <w:rPr>
          <w:rFonts w:ascii="Times New Roman" w:hAnsi="Times New Roman" w:cs="Times New Roman"/>
          <w:sz w:val="24"/>
          <w:szCs w:val="24"/>
        </w:rPr>
        <w:t xml:space="preserve">страховыми </w:t>
      </w:r>
      <w:r w:rsidR="004666EF" w:rsidRPr="00A502EB">
        <w:rPr>
          <w:rFonts w:ascii="Times New Roman" w:hAnsi="Times New Roman" w:cs="Times New Roman"/>
          <w:sz w:val="24"/>
          <w:szCs w:val="24"/>
        </w:rPr>
        <w:t>взносами</w:t>
      </w:r>
      <w:r w:rsidR="00FD645C" w:rsidRPr="00A502EB">
        <w:rPr>
          <w:rFonts w:ascii="Times New Roman" w:hAnsi="Times New Roman" w:cs="Times New Roman"/>
          <w:sz w:val="24"/>
          <w:szCs w:val="24"/>
        </w:rPr>
        <w:t xml:space="preserve"> (код 99 – иные причины).</w:t>
      </w:r>
      <w:r w:rsidR="00A502EB" w:rsidRPr="00A502EB">
        <w:rPr>
          <w:rFonts w:ascii="Times New Roman" w:hAnsi="Times New Roman" w:cs="Times New Roman"/>
          <w:sz w:val="24"/>
          <w:szCs w:val="24"/>
        </w:rPr>
        <w:t xml:space="preserve"> Также остались неисполненными бюджетные обязательства в части перечисления авансового платежа в ра</w:t>
      </w:r>
      <w:r w:rsidR="00A502EB">
        <w:rPr>
          <w:rFonts w:ascii="Times New Roman" w:hAnsi="Times New Roman" w:cs="Times New Roman"/>
          <w:sz w:val="24"/>
          <w:szCs w:val="24"/>
        </w:rPr>
        <w:t>з</w:t>
      </w:r>
      <w:r w:rsidR="00A502EB" w:rsidRPr="00A502EB">
        <w:rPr>
          <w:rFonts w:ascii="Times New Roman" w:hAnsi="Times New Roman" w:cs="Times New Roman"/>
          <w:sz w:val="24"/>
          <w:szCs w:val="24"/>
        </w:rPr>
        <w:t>мере 2248,86 рублей по договору на оказание услуг по обращению с отходами</w:t>
      </w:r>
      <w:r w:rsidR="00A502EB">
        <w:rPr>
          <w:rFonts w:ascii="Times New Roman" w:hAnsi="Times New Roman" w:cs="Times New Roman"/>
          <w:sz w:val="24"/>
          <w:szCs w:val="24"/>
        </w:rPr>
        <w:t xml:space="preserve"> </w:t>
      </w:r>
      <w:r w:rsidR="00A502EB" w:rsidRPr="00A502EB">
        <w:rPr>
          <w:rFonts w:ascii="Times New Roman" w:hAnsi="Times New Roman" w:cs="Times New Roman"/>
          <w:sz w:val="24"/>
          <w:szCs w:val="24"/>
        </w:rPr>
        <w:t>I и II классов опасности</w:t>
      </w:r>
      <w:r w:rsidR="00A502EB">
        <w:rPr>
          <w:rFonts w:ascii="Times New Roman" w:hAnsi="Times New Roman" w:cs="Times New Roman"/>
          <w:sz w:val="24"/>
          <w:szCs w:val="24"/>
        </w:rPr>
        <w:t xml:space="preserve"> с ФГУП «Федеральный экологический оператор» в связи с длительной процедурой рассмотрения заявки со стороны исполнителя (оплата аванса не возможно до утверждения заявки).</w:t>
      </w:r>
    </w:p>
    <w:p w:rsidR="00AC1564" w:rsidRPr="006D1BAC" w:rsidRDefault="00AC1564" w:rsidP="006D1BA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7B2A6F" w:rsidRPr="006D1BAC" w:rsidRDefault="007B2A6F" w:rsidP="00AC1564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BAC">
        <w:rPr>
          <w:rFonts w:ascii="Times New Roman" w:hAnsi="Times New Roman" w:cs="Times New Roman"/>
          <w:b/>
          <w:sz w:val="24"/>
          <w:szCs w:val="24"/>
        </w:rPr>
        <w:t>Раздел 5 «</w:t>
      </w:r>
      <w:r w:rsidRPr="006D1BAC">
        <w:rPr>
          <w:rFonts w:ascii="Times New Roman" w:hAnsi="Times New Roman" w:cs="Times New Roman"/>
          <w:b/>
          <w:bCs/>
          <w:sz w:val="24"/>
          <w:szCs w:val="24"/>
        </w:rPr>
        <w:t>Прочие вопросы деятельности субъекта бюджетной отчетности</w:t>
      </w:r>
      <w:r w:rsidRPr="006D1BAC">
        <w:rPr>
          <w:rFonts w:ascii="Times New Roman" w:hAnsi="Times New Roman" w:cs="Times New Roman"/>
          <w:b/>
          <w:sz w:val="24"/>
          <w:szCs w:val="24"/>
        </w:rPr>
        <w:t>»</w:t>
      </w:r>
    </w:p>
    <w:p w:rsidR="00815F55" w:rsidRDefault="00ED38E0" w:rsidP="00A250A0">
      <w:pPr>
        <w:shd w:val="clear" w:color="auto" w:fill="FFFFFF"/>
        <w:tabs>
          <w:tab w:val="left" w:pos="713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В </w:t>
      </w:r>
      <w:proofErr w:type="gramStart"/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соответствии</w:t>
      </w:r>
      <w:proofErr w:type="gramEnd"/>
      <w:r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с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распоряжени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ем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Финансового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управлени</w:t>
      </w:r>
      <w:r w:rsidR="007A02B4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я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по состоянию на 01.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12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.20</w:t>
      </w:r>
      <w:r w:rsidR="00FB65BA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546261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была проведена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330697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плановая </w:t>
      </w:r>
      <w:r w:rsidR="00815F5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нефинансовых активов в части</w:t>
      </w:r>
      <w:r w:rsidR="00874E50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материальных запасов,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а по состоянию на 01.01.</w:t>
      </w:r>
      <w:r w:rsidR="004978BE">
        <w:rPr>
          <w:rFonts w:ascii="Times New Roman" w:hAnsi="Times New Roman" w:cs="Times New Roman"/>
          <w:color w:val="000000"/>
          <w:spacing w:val="-1"/>
          <w:sz w:val="24"/>
          <w:szCs w:val="24"/>
        </w:rPr>
        <w:t>20</w:t>
      </w:r>
      <w:r w:rsidR="00AC1564">
        <w:rPr>
          <w:rFonts w:ascii="Times New Roman" w:hAnsi="Times New Roman" w:cs="Times New Roman"/>
          <w:color w:val="000000"/>
          <w:spacing w:val="-1"/>
          <w:sz w:val="24"/>
          <w:szCs w:val="24"/>
        </w:rPr>
        <w:t>2</w:t>
      </w:r>
      <w:r w:rsidR="00546261">
        <w:rPr>
          <w:rFonts w:ascii="Times New Roman" w:hAnsi="Times New Roman" w:cs="Times New Roman"/>
          <w:color w:val="000000"/>
          <w:spacing w:val="-1"/>
          <w:sz w:val="24"/>
          <w:szCs w:val="24"/>
        </w:rPr>
        <w:t>3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4154F2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>–</w:t>
      </w:r>
      <w:r w:rsidR="0057460F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инвентаризация</w:t>
      </w:r>
      <w:r w:rsidR="00C07EC8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денежных средств</w:t>
      </w:r>
      <w:r w:rsidR="001C4A85" w:rsidRPr="006D1BAC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, расчетов и обязательств. 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>По результатам проведенн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ой</w:t>
      </w:r>
      <w:r w:rsidR="00520498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инвентаризаци</w:t>
      </w:r>
      <w:r w:rsidR="008B4597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="00815F55" w:rsidRPr="006D1BA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E7775">
        <w:rPr>
          <w:rFonts w:ascii="Times New Roman" w:hAnsi="Times New Roman" w:cs="Times New Roman"/>
          <w:color w:val="000000"/>
          <w:sz w:val="24"/>
          <w:szCs w:val="24"/>
        </w:rPr>
        <w:t xml:space="preserve"> выявлены </w:t>
      </w:r>
      <w:r w:rsidR="00546261">
        <w:rPr>
          <w:rFonts w:ascii="Times New Roman" w:hAnsi="Times New Roman" w:cs="Times New Roman"/>
          <w:color w:val="000000"/>
          <w:sz w:val="24"/>
          <w:szCs w:val="24"/>
        </w:rPr>
        <w:t>материальные запасы</w:t>
      </w:r>
      <w:r w:rsidR="000E7775">
        <w:rPr>
          <w:rFonts w:ascii="Times New Roman" w:hAnsi="Times New Roman" w:cs="Times New Roman"/>
          <w:sz w:val="24"/>
          <w:szCs w:val="24"/>
        </w:rPr>
        <w:t xml:space="preserve">, не соответствующие условиям актива и подлежащие списанию на </w:t>
      </w:r>
      <w:r w:rsidR="000E7775" w:rsidRPr="000E7775">
        <w:rPr>
          <w:rFonts w:ascii="Times New Roman" w:hAnsi="Times New Roman" w:cs="Times New Roman"/>
          <w:sz w:val="24"/>
          <w:szCs w:val="24"/>
        </w:rPr>
        <w:t>забалансовый счет 02.</w:t>
      </w:r>
      <w:r w:rsidR="00546261">
        <w:rPr>
          <w:rFonts w:ascii="Times New Roman" w:hAnsi="Times New Roman" w:cs="Times New Roman"/>
          <w:sz w:val="24"/>
          <w:szCs w:val="24"/>
        </w:rPr>
        <w:t>4</w:t>
      </w:r>
      <w:r w:rsidR="000E7775" w:rsidRPr="000E7775">
        <w:rPr>
          <w:rFonts w:ascii="Times New Roman" w:hAnsi="Times New Roman" w:cs="Times New Roman"/>
          <w:sz w:val="24"/>
          <w:szCs w:val="24"/>
        </w:rPr>
        <w:t xml:space="preserve"> (</w:t>
      </w:r>
      <w:r w:rsidR="00546261">
        <w:rPr>
          <w:rFonts w:ascii="Times New Roman" w:hAnsi="Times New Roman" w:cs="Times New Roman"/>
          <w:sz w:val="24"/>
          <w:szCs w:val="24"/>
        </w:rPr>
        <w:t>Материальные запасы</w:t>
      </w:r>
      <w:r w:rsidR="000E7775" w:rsidRPr="000E7775">
        <w:rPr>
          <w:rFonts w:ascii="Times New Roman" w:hAnsi="Times New Roman" w:cs="Times New Roman"/>
          <w:sz w:val="24"/>
          <w:szCs w:val="24"/>
        </w:rPr>
        <w:t>, не признанные активом)</w:t>
      </w:r>
      <w:r w:rsidR="008B4597">
        <w:rPr>
          <w:rFonts w:ascii="Times New Roman" w:hAnsi="Times New Roman" w:cs="Times New Roman"/>
          <w:sz w:val="24"/>
          <w:szCs w:val="24"/>
        </w:rPr>
        <w:t xml:space="preserve"> в условной оценке: один объект – один рубль</w:t>
      </w:r>
      <w:r w:rsidR="000E7775">
        <w:rPr>
          <w:rFonts w:ascii="Times New Roman" w:hAnsi="Times New Roman" w:cs="Times New Roman"/>
          <w:sz w:val="24"/>
          <w:szCs w:val="24"/>
        </w:rPr>
        <w:t>.</w:t>
      </w:r>
      <w:r w:rsidR="000E7775" w:rsidRPr="000E7775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</w:t>
      </w:r>
      <w:r w:rsid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>Для отражения списания материальных запасов</w:t>
      </w:r>
      <w:r w:rsidR="00B20958">
        <w:rPr>
          <w:rFonts w:ascii="Times New Roman" w:hAnsi="Times New Roman" w:cs="Times New Roman"/>
          <w:color w:val="000000"/>
          <w:spacing w:val="-1"/>
          <w:sz w:val="24"/>
          <w:szCs w:val="24"/>
        </w:rPr>
        <w:t>, морально устаревших и непригодных для дальнейшего использования,</w:t>
      </w:r>
      <w:r w:rsid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в бюджетном учете сделаны следующие записи: Д</w:t>
      </w:r>
      <w:r w:rsidR="00534CF9" w:rsidRP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>1140204004</w:t>
      </w:r>
      <w:r w:rsid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0000440.1.40110.172 К010600000000000.1.10536.446 на сумму </w:t>
      </w:r>
      <w:r w:rsidR="00534CF9" w:rsidRP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>18149,22</w:t>
      </w:r>
      <w:r w:rsidR="00534CF9">
        <w:rPr>
          <w:rFonts w:ascii="Times New Roman" w:hAnsi="Times New Roman" w:cs="Times New Roman"/>
          <w:color w:val="000000"/>
          <w:spacing w:val="-1"/>
          <w:sz w:val="24"/>
          <w:szCs w:val="24"/>
        </w:rPr>
        <w:t xml:space="preserve"> рублей. </w:t>
      </w:r>
    </w:p>
    <w:p w:rsidR="00ED38E0" w:rsidRPr="006D1BAC" w:rsidRDefault="00ED38E0" w:rsidP="00A250A0">
      <w:pPr>
        <w:pStyle w:val="a3"/>
        <w:shd w:val="clear" w:color="auto" w:fill="FFFFFF"/>
        <w:spacing w:after="0" w:line="240" w:lineRule="auto"/>
        <w:ind w:lef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gramStart"/>
      <w:r w:rsidRPr="006D1BAC">
        <w:rPr>
          <w:rFonts w:ascii="Times New Roman" w:hAnsi="Times New Roman" w:cs="Times New Roman"/>
          <w:color w:val="000000"/>
          <w:sz w:val="24"/>
          <w:szCs w:val="24"/>
        </w:rPr>
        <w:t>В составе годовой отчетности Финансового управления не предоставляются следующие формы бухгалтерской отчетности, предусмотренные инструкцией по бюджетной отчетности, утвержденной приказом Минфина РФ от 28.12.2010 № 191н:</w:t>
      </w:r>
      <w:proofErr w:type="gramEnd"/>
    </w:p>
    <w:p w:rsidR="004C37FC" w:rsidRDefault="000A3F61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lastRenderedPageBreak/>
        <w:t>Справка о суммах консолидируемых поступлений, подлежащих зачислению в бюджет (ф.0503184)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 xml:space="preserve">.  </w:t>
      </w:r>
    </w:p>
    <w:p w:rsidR="000A3F61" w:rsidRPr="004C37FC" w:rsidRDefault="004C37FC" w:rsidP="004C37FC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4C37FC">
        <w:rPr>
          <w:rFonts w:ascii="Times New Roman" w:hAnsi="Times New Roman" w:cs="Times New Roman"/>
          <w:sz w:val="24"/>
          <w:szCs w:val="24"/>
        </w:rPr>
        <w:t xml:space="preserve">тчет о бюджетных обязательствах по национальным проектам (ф.0503128-НП) </w:t>
      </w:r>
      <w:r w:rsidRPr="006D1BAC">
        <w:rPr>
          <w:rFonts w:ascii="Times New Roman" w:hAnsi="Times New Roman" w:cs="Times New Roman"/>
          <w:sz w:val="24"/>
          <w:szCs w:val="24"/>
        </w:rPr>
        <w:t>по состоянию на 01.01.20</w:t>
      </w:r>
      <w:r>
        <w:rPr>
          <w:rFonts w:ascii="Times New Roman" w:hAnsi="Times New Roman" w:cs="Times New Roman"/>
          <w:sz w:val="24"/>
          <w:szCs w:val="24"/>
        </w:rPr>
        <w:t>23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45351B" w:rsidRPr="0045351B" w:rsidRDefault="0045351B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Сведения о целевых иностранных кредитах </w:t>
      </w:r>
      <w:r w:rsidRPr="006D1BAC">
        <w:rPr>
          <w:rFonts w:ascii="Times New Roman" w:hAnsi="Times New Roman" w:cs="Times New Roman"/>
          <w:sz w:val="24"/>
          <w:szCs w:val="24"/>
        </w:rPr>
        <w:t>(ф.050316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6D1BAC">
        <w:rPr>
          <w:rFonts w:ascii="Times New Roman" w:hAnsi="Times New Roman" w:cs="Times New Roman"/>
          <w:sz w:val="24"/>
          <w:szCs w:val="24"/>
        </w:rPr>
        <w:t>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ED38E0" w:rsidP="00CC43D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 xml:space="preserve">Сведения о финансовых вложениях </w:t>
      </w:r>
      <w:r w:rsidR="00CC43D5" w:rsidRPr="006D1BAC">
        <w:rPr>
          <w:rFonts w:ascii="Times New Roman" w:hAnsi="Times New Roman" w:cs="Times New Roman"/>
          <w:sz w:val="24"/>
          <w:szCs w:val="24"/>
        </w:rPr>
        <w:t xml:space="preserve">получателя бюджетных средств, администратора источников финансирования дефицита бюджета </w:t>
      </w:r>
      <w:r w:rsidRPr="006D1BAC">
        <w:rPr>
          <w:rFonts w:ascii="Times New Roman" w:hAnsi="Times New Roman" w:cs="Times New Roman"/>
          <w:sz w:val="24"/>
          <w:szCs w:val="24"/>
        </w:rPr>
        <w:t xml:space="preserve">(ф.0503171) по состоянию на </w:t>
      </w:r>
      <w:r w:rsidR="00330697" w:rsidRPr="006D1BAC">
        <w:rPr>
          <w:rFonts w:ascii="Times New Roman" w:hAnsi="Times New Roman" w:cs="Times New Roman"/>
          <w:sz w:val="24"/>
          <w:szCs w:val="24"/>
        </w:rPr>
        <w:t>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264477" w:rsidRDefault="00CC43D5" w:rsidP="0045351B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государственном (муниципальном) долге, предоставленных бюджетных кредитах (ф. 0503172)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9F438D" w:rsidRPr="009F438D" w:rsidRDefault="009F438D" w:rsidP="0045351B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438D">
        <w:rPr>
          <w:rFonts w:ascii="Times New Roman" w:hAnsi="Times New Roman" w:cs="Times New Roman"/>
          <w:sz w:val="24"/>
          <w:szCs w:val="24"/>
        </w:rPr>
        <w:t>Сведения об изменении остатков валюты баланса (ф. 0503173) по состоянию на 01.01.202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9F438D">
        <w:rPr>
          <w:rFonts w:ascii="Times New Roman" w:hAnsi="Times New Roman" w:cs="Times New Roman"/>
          <w:sz w:val="24"/>
          <w:szCs w:val="24"/>
        </w:rPr>
        <w:t>.</w:t>
      </w:r>
    </w:p>
    <w:p w:rsidR="00CC43D5" w:rsidRPr="006D1BAC" w:rsidRDefault="00CC43D5" w:rsidP="00CC43D5">
      <w:pPr>
        <w:pStyle w:val="ConsPlusNormal"/>
        <w:numPr>
          <w:ilvl w:val="0"/>
          <w:numId w:val="7"/>
        </w:numPr>
        <w:jc w:val="both"/>
        <w:rPr>
          <w:sz w:val="24"/>
          <w:szCs w:val="24"/>
        </w:rPr>
      </w:pPr>
      <w:r w:rsidRPr="006D1BAC">
        <w:rPr>
          <w:sz w:val="24"/>
          <w:szCs w:val="24"/>
        </w:rPr>
        <w:t xml:space="preserve">Сведения о доходах бюджета от перечисления части прибыли (дивидендов) государственных (муниципальных) унитарных предприятий, иных организаций с государственным участием в капитале </w:t>
      </w:r>
      <w:hyperlink r:id="rId5" w:history="1">
        <w:r w:rsidRPr="006D1BAC">
          <w:rPr>
            <w:sz w:val="24"/>
            <w:szCs w:val="24"/>
          </w:rPr>
          <w:t>(ф. 0503174)</w:t>
        </w:r>
      </w:hyperlink>
      <w:r w:rsidRPr="006D1BAC">
        <w:rPr>
          <w:sz w:val="24"/>
          <w:szCs w:val="24"/>
        </w:rPr>
        <w:t xml:space="preserve"> по состоянию на 01.01.20</w:t>
      </w:r>
      <w:r w:rsidR="00531A08">
        <w:rPr>
          <w:sz w:val="24"/>
          <w:szCs w:val="24"/>
        </w:rPr>
        <w:t>2</w:t>
      </w:r>
      <w:r w:rsidR="00B20958">
        <w:rPr>
          <w:sz w:val="24"/>
          <w:szCs w:val="24"/>
        </w:rPr>
        <w:t>3</w:t>
      </w:r>
      <w:r w:rsidRPr="006D1BAC">
        <w:rPr>
          <w:sz w:val="24"/>
          <w:szCs w:val="24"/>
        </w:rPr>
        <w:t>.</w:t>
      </w:r>
    </w:p>
    <w:p w:rsidR="007A2135" w:rsidRPr="006D1BAC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остатках денежных средств на счетах получателя бюджетных средств (ф. 0503178)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 вложениях в объекты недвижимого имущества, объектах незавершенного строительства (ф.0503190)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BE25B5" w:rsidRPr="006D1BAC" w:rsidRDefault="00BE25B5" w:rsidP="007A2135">
      <w:pPr>
        <w:pStyle w:val="a3"/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об исполнении судебных решений (ф. 0503296) по состоянию на 01.01.202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A2135" w:rsidRDefault="007A2135" w:rsidP="007A2135">
      <w:pPr>
        <w:pStyle w:val="a3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Сведения об исполнении текстовых статей закона (решения) о бюджете (ф.0503160, табл.3) по состоянию на 01.01.20</w:t>
      </w:r>
      <w:r w:rsidR="00531A08">
        <w:rPr>
          <w:rFonts w:ascii="Times New Roman" w:hAnsi="Times New Roman" w:cs="Times New Roman"/>
          <w:sz w:val="24"/>
          <w:szCs w:val="24"/>
        </w:rPr>
        <w:t>2</w:t>
      </w:r>
      <w:r w:rsidR="00B20958">
        <w:rPr>
          <w:rFonts w:ascii="Times New Roman" w:hAnsi="Times New Roman" w:cs="Times New Roman"/>
          <w:sz w:val="24"/>
          <w:szCs w:val="24"/>
        </w:rPr>
        <w:t>3</w:t>
      </w:r>
      <w:r w:rsidRPr="006D1BAC">
        <w:rPr>
          <w:rFonts w:ascii="Times New Roman" w:hAnsi="Times New Roman" w:cs="Times New Roman"/>
          <w:sz w:val="24"/>
          <w:szCs w:val="24"/>
        </w:rPr>
        <w:t>.</w:t>
      </w:r>
    </w:p>
    <w:p w:rsidR="00ED38E0" w:rsidRPr="006D1BAC" w:rsidRDefault="00ED38E0" w:rsidP="00A250A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1BAC">
        <w:rPr>
          <w:rFonts w:ascii="Times New Roman" w:hAnsi="Times New Roman" w:cs="Times New Roman"/>
          <w:sz w:val="24"/>
          <w:szCs w:val="24"/>
        </w:rPr>
        <w:t>Данные формы не предоставляются в связи с отсутствием показателей.</w:t>
      </w:r>
    </w:p>
    <w:p w:rsidR="005B1323" w:rsidRDefault="005B1323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241B8" w:rsidRPr="005B1323" w:rsidRDefault="006241B8" w:rsidP="005B132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56" w:type="dxa"/>
        <w:tblInd w:w="108" w:type="dxa"/>
        <w:tblLook w:val="04A0"/>
      </w:tblPr>
      <w:tblGrid>
        <w:gridCol w:w="3544"/>
        <w:gridCol w:w="1134"/>
        <w:gridCol w:w="2380"/>
        <w:gridCol w:w="2298"/>
      </w:tblGrid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Руководитель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Т.И. Прусова</w:t>
            </w:r>
          </w:p>
        </w:tc>
      </w:tr>
      <w:tr w:rsidR="00BA7D0E" w:rsidRPr="00BA0A24" w:rsidTr="00BA7D0E">
        <w:trPr>
          <w:trHeight w:val="51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2135" w:rsidRPr="00BA0A24" w:rsidRDefault="007A2135" w:rsidP="007A213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  <w:p w:rsidR="00BA7D0E" w:rsidRPr="00BA0A24" w:rsidRDefault="00BE25B5" w:rsidP="00BE25B5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Н</w:t>
            </w:r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ачальник отдела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исполнения бюджета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9F438D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Н.Г.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Петлахова</w:t>
            </w:r>
            <w:proofErr w:type="spellEnd"/>
            <w:r w:rsidR="00BA7D0E"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Ведущий специалист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7A2135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А.А. Гетто</w:t>
            </w: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  <w:tr w:rsidR="00BA7D0E" w:rsidRPr="00BA0A24" w:rsidTr="00BA7D0E">
        <w:trPr>
          <w:trHeight w:val="25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A7D0E" w:rsidRPr="00BA0A24" w:rsidRDefault="00BA7D0E" w:rsidP="00B2095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"2</w:t>
            </w:r>
            <w:r w:rsidR="008B4597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4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"  января 20</w:t>
            </w:r>
            <w:r w:rsidR="009F438D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2</w:t>
            </w:r>
            <w:r w:rsidR="00B20958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>3</w:t>
            </w:r>
            <w:r w:rsidRPr="00BA0A24"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  <w:t xml:space="preserve"> г.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2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A7D0E" w:rsidRPr="00BA0A24" w:rsidRDefault="00BA7D0E" w:rsidP="00BF022B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35EB9" w:rsidRPr="00BA0A24" w:rsidRDefault="00035EB9" w:rsidP="005B1323">
      <w:pPr>
        <w:jc w:val="both"/>
        <w:rPr>
          <w:rFonts w:ascii="Arial" w:hAnsi="Arial" w:cs="Arial"/>
          <w:sz w:val="24"/>
          <w:szCs w:val="24"/>
        </w:rPr>
      </w:pPr>
    </w:p>
    <w:sectPr w:rsidR="00035EB9" w:rsidRPr="00BA0A24" w:rsidSect="00035E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E0585B"/>
    <w:multiLevelType w:val="hybridMultilevel"/>
    <w:tmpl w:val="B86C9DD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B2534"/>
    <w:multiLevelType w:val="hybridMultilevel"/>
    <w:tmpl w:val="D7240E5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BC8365E"/>
    <w:multiLevelType w:val="hybridMultilevel"/>
    <w:tmpl w:val="7B04D954"/>
    <w:lvl w:ilvl="0" w:tplc="82F80BFE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4"/>
        </w:tabs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4"/>
        </w:tabs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4"/>
        </w:tabs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4"/>
        </w:tabs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4"/>
        </w:tabs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4"/>
        </w:tabs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4"/>
        </w:tabs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4"/>
        </w:tabs>
        <w:ind w:left="6764" w:hanging="180"/>
      </w:pPr>
    </w:lvl>
  </w:abstractNum>
  <w:abstractNum w:abstractNumId="3">
    <w:nsid w:val="54D70273"/>
    <w:multiLevelType w:val="hybridMultilevel"/>
    <w:tmpl w:val="3F5401E2"/>
    <w:lvl w:ilvl="0" w:tplc="B34E620E">
      <w:start w:val="1"/>
      <w:numFmt w:val="decimal"/>
      <w:lvlText w:val="%1."/>
      <w:lvlJc w:val="left"/>
      <w:pPr>
        <w:ind w:left="720" w:hanging="360"/>
      </w:pPr>
      <w:rPr>
        <w:rFonts w:asciiTheme="minorHAnsi" w:eastAsiaTheme="minorHAnsi" w:hAnsiTheme="minorHAnsi" w:cstheme="minorBidi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92061EF"/>
    <w:multiLevelType w:val="hybridMultilevel"/>
    <w:tmpl w:val="B728EDA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C7F0959"/>
    <w:multiLevelType w:val="hybridMultilevel"/>
    <w:tmpl w:val="8760D1C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BED183F"/>
    <w:multiLevelType w:val="hybridMultilevel"/>
    <w:tmpl w:val="A22287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5"/>
  </w:num>
  <w:num w:numId="4">
    <w:abstractNumId w:val="4"/>
  </w:num>
  <w:num w:numId="5">
    <w:abstractNumId w:val="1"/>
  </w:num>
  <w:num w:numId="6">
    <w:abstractNumId w:val="6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53DF4"/>
    <w:rsid w:val="000002E0"/>
    <w:rsid w:val="0002305F"/>
    <w:rsid w:val="0002439F"/>
    <w:rsid w:val="00030184"/>
    <w:rsid w:val="0003506D"/>
    <w:rsid w:val="00035EB9"/>
    <w:rsid w:val="00036F64"/>
    <w:rsid w:val="00072CD1"/>
    <w:rsid w:val="00083006"/>
    <w:rsid w:val="00094924"/>
    <w:rsid w:val="00095DA1"/>
    <w:rsid w:val="000A3A83"/>
    <w:rsid w:val="000A3F61"/>
    <w:rsid w:val="000E7775"/>
    <w:rsid w:val="000E77C9"/>
    <w:rsid w:val="00105CFF"/>
    <w:rsid w:val="001104E4"/>
    <w:rsid w:val="0012320D"/>
    <w:rsid w:val="00127ACF"/>
    <w:rsid w:val="001349C3"/>
    <w:rsid w:val="00145C76"/>
    <w:rsid w:val="00175917"/>
    <w:rsid w:val="00194842"/>
    <w:rsid w:val="001A3BFD"/>
    <w:rsid w:val="001A7E1E"/>
    <w:rsid w:val="001B2858"/>
    <w:rsid w:val="001C4A85"/>
    <w:rsid w:val="001C4BDC"/>
    <w:rsid w:val="001E631F"/>
    <w:rsid w:val="001F19E9"/>
    <w:rsid w:val="00220FDC"/>
    <w:rsid w:val="00223D76"/>
    <w:rsid w:val="0022726E"/>
    <w:rsid w:val="00252917"/>
    <w:rsid w:val="00264477"/>
    <w:rsid w:val="00276EAE"/>
    <w:rsid w:val="002824F9"/>
    <w:rsid w:val="002876C1"/>
    <w:rsid w:val="00292C27"/>
    <w:rsid w:val="002A440A"/>
    <w:rsid w:val="002D2320"/>
    <w:rsid w:val="00330697"/>
    <w:rsid w:val="00340345"/>
    <w:rsid w:val="003456C0"/>
    <w:rsid w:val="00357C1F"/>
    <w:rsid w:val="003857B5"/>
    <w:rsid w:val="00394B1A"/>
    <w:rsid w:val="003F10E6"/>
    <w:rsid w:val="00407511"/>
    <w:rsid w:val="00407C86"/>
    <w:rsid w:val="004154F2"/>
    <w:rsid w:val="00437906"/>
    <w:rsid w:val="00444358"/>
    <w:rsid w:val="0045351B"/>
    <w:rsid w:val="004666EF"/>
    <w:rsid w:val="0047081B"/>
    <w:rsid w:val="0048016B"/>
    <w:rsid w:val="00493B66"/>
    <w:rsid w:val="004978BE"/>
    <w:rsid w:val="004B0C65"/>
    <w:rsid w:val="004C37FC"/>
    <w:rsid w:val="004C74B6"/>
    <w:rsid w:val="004E4820"/>
    <w:rsid w:val="004E6630"/>
    <w:rsid w:val="00500FE3"/>
    <w:rsid w:val="005029AC"/>
    <w:rsid w:val="00520498"/>
    <w:rsid w:val="00525C81"/>
    <w:rsid w:val="005309DC"/>
    <w:rsid w:val="00531A08"/>
    <w:rsid w:val="00534CF9"/>
    <w:rsid w:val="0053758E"/>
    <w:rsid w:val="00546261"/>
    <w:rsid w:val="005572F8"/>
    <w:rsid w:val="0056681A"/>
    <w:rsid w:val="0057460F"/>
    <w:rsid w:val="00580107"/>
    <w:rsid w:val="00585A06"/>
    <w:rsid w:val="005B0DCD"/>
    <w:rsid w:val="005B1035"/>
    <w:rsid w:val="005B1323"/>
    <w:rsid w:val="005C5C3D"/>
    <w:rsid w:val="005D65DA"/>
    <w:rsid w:val="005E3BC4"/>
    <w:rsid w:val="005F0015"/>
    <w:rsid w:val="006241B8"/>
    <w:rsid w:val="006308FE"/>
    <w:rsid w:val="00637161"/>
    <w:rsid w:val="00674538"/>
    <w:rsid w:val="00681A51"/>
    <w:rsid w:val="00687DFC"/>
    <w:rsid w:val="006A7578"/>
    <w:rsid w:val="006B2E6B"/>
    <w:rsid w:val="006B4A39"/>
    <w:rsid w:val="006C0CF5"/>
    <w:rsid w:val="006C2DB6"/>
    <w:rsid w:val="006C34B5"/>
    <w:rsid w:val="006D1BAC"/>
    <w:rsid w:val="006D271E"/>
    <w:rsid w:val="006F78FB"/>
    <w:rsid w:val="0071045A"/>
    <w:rsid w:val="007110AE"/>
    <w:rsid w:val="007269B4"/>
    <w:rsid w:val="0075063D"/>
    <w:rsid w:val="00761EF8"/>
    <w:rsid w:val="007A02B4"/>
    <w:rsid w:val="007A2135"/>
    <w:rsid w:val="007A312E"/>
    <w:rsid w:val="007B2A6F"/>
    <w:rsid w:val="007B382C"/>
    <w:rsid w:val="007C1ADC"/>
    <w:rsid w:val="007C260F"/>
    <w:rsid w:val="007C458D"/>
    <w:rsid w:val="00815F55"/>
    <w:rsid w:val="00856CD2"/>
    <w:rsid w:val="00857727"/>
    <w:rsid w:val="008632B7"/>
    <w:rsid w:val="008641D4"/>
    <w:rsid w:val="00874DAF"/>
    <w:rsid w:val="00874E50"/>
    <w:rsid w:val="008806B9"/>
    <w:rsid w:val="0088470A"/>
    <w:rsid w:val="008A1FA2"/>
    <w:rsid w:val="008A35E1"/>
    <w:rsid w:val="008B4597"/>
    <w:rsid w:val="008B67CE"/>
    <w:rsid w:val="008C6F84"/>
    <w:rsid w:val="008E0382"/>
    <w:rsid w:val="008F6CB2"/>
    <w:rsid w:val="00902B7A"/>
    <w:rsid w:val="00903852"/>
    <w:rsid w:val="00911F5C"/>
    <w:rsid w:val="009235A8"/>
    <w:rsid w:val="00923866"/>
    <w:rsid w:val="00926F68"/>
    <w:rsid w:val="009325F7"/>
    <w:rsid w:val="00951FBC"/>
    <w:rsid w:val="009656D4"/>
    <w:rsid w:val="00970617"/>
    <w:rsid w:val="00993B0B"/>
    <w:rsid w:val="009E1EBC"/>
    <w:rsid w:val="009F438D"/>
    <w:rsid w:val="00A14A40"/>
    <w:rsid w:val="00A16231"/>
    <w:rsid w:val="00A223B7"/>
    <w:rsid w:val="00A250A0"/>
    <w:rsid w:val="00A40B88"/>
    <w:rsid w:val="00A502EB"/>
    <w:rsid w:val="00A53DF4"/>
    <w:rsid w:val="00A55584"/>
    <w:rsid w:val="00A63432"/>
    <w:rsid w:val="00A80C6C"/>
    <w:rsid w:val="00A85604"/>
    <w:rsid w:val="00A92DFE"/>
    <w:rsid w:val="00AA00F4"/>
    <w:rsid w:val="00AB2534"/>
    <w:rsid w:val="00AC1564"/>
    <w:rsid w:val="00AD457F"/>
    <w:rsid w:val="00B20958"/>
    <w:rsid w:val="00B240DA"/>
    <w:rsid w:val="00B24A77"/>
    <w:rsid w:val="00B34E18"/>
    <w:rsid w:val="00B47C1D"/>
    <w:rsid w:val="00B617FF"/>
    <w:rsid w:val="00B66991"/>
    <w:rsid w:val="00BA0A24"/>
    <w:rsid w:val="00BA6868"/>
    <w:rsid w:val="00BA7AAE"/>
    <w:rsid w:val="00BA7D0E"/>
    <w:rsid w:val="00BC07F5"/>
    <w:rsid w:val="00BD3B92"/>
    <w:rsid w:val="00BD79E3"/>
    <w:rsid w:val="00BE25B5"/>
    <w:rsid w:val="00BE51EE"/>
    <w:rsid w:val="00BF022B"/>
    <w:rsid w:val="00C07EC8"/>
    <w:rsid w:val="00C16987"/>
    <w:rsid w:val="00C21983"/>
    <w:rsid w:val="00C25DA3"/>
    <w:rsid w:val="00C30FDB"/>
    <w:rsid w:val="00C63547"/>
    <w:rsid w:val="00C859D0"/>
    <w:rsid w:val="00C91AB3"/>
    <w:rsid w:val="00C958B2"/>
    <w:rsid w:val="00CA00E7"/>
    <w:rsid w:val="00CA11B8"/>
    <w:rsid w:val="00CC43D5"/>
    <w:rsid w:val="00D64722"/>
    <w:rsid w:val="00D7097D"/>
    <w:rsid w:val="00D74841"/>
    <w:rsid w:val="00D83EC6"/>
    <w:rsid w:val="00DA2C9B"/>
    <w:rsid w:val="00DB5525"/>
    <w:rsid w:val="00E03005"/>
    <w:rsid w:val="00E048B5"/>
    <w:rsid w:val="00E05713"/>
    <w:rsid w:val="00E14EB8"/>
    <w:rsid w:val="00E279B6"/>
    <w:rsid w:val="00E348A8"/>
    <w:rsid w:val="00E445CD"/>
    <w:rsid w:val="00E565D0"/>
    <w:rsid w:val="00E6258C"/>
    <w:rsid w:val="00E72271"/>
    <w:rsid w:val="00EB34C3"/>
    <w:rsid w:val="00ED38E0"/>
    <w:rsid w:val="00EE5A65"/>
    <w:rsid w:val="00EF3EF9"/>
    <w:rsid w:val="00EF74EB"/>
    <w:rsid w:val="00F01C56"/>
    <w:rsid w:val="00F25E8F"/>
    <w:rsid w:val="00F26AE0"/>
    <w:rsid w:val="00F30D32"/>
    <w:rsid w:val="00F37803"/>
    <w:rsid w:val="00F416FA"/>
    <w:rsid w:val="00F47623"/>
    <w:rsid w:val="00F533EB"/>
    <w:rsid w:val="00F6287F"/>
    <w:rsid w:val="00F740C4"/>
    <w:rsid w:val="00F81267"/>
    <w:rsid w:val="00F81C66"/>
    <w:rsid w:val="00FB24EB"/>
    <w:rsid w:val="00FB65BA"/>
    <w:rsid w:val="00FC1825"/>
    <w:rsid w:val="00FD1C42"/>
    <w:rsid w:val="00FD32F5"/>
    <w:rsid w:val="00FD645C"/>
    <w:rsid w:val="00FE76FD"/>
    <w:rsid w:val="00FF5B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15F55"/>
    <w:pPr>
      <w:ind w:left="720"/>
      <w:contextualSpacing/>
    </w:pPr>
  </w:style>
  <w:style w:type="paragraph" w:customStyle="1" w:styleId="ConsPlusNormal">
    <w:name w:val="ConsPlusNormal"/>
    <w:rsid w:val="00CC43D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</w:rPr>
  </w:style>
  <w:style w:type="paragraph" w:styleId="3">
    <w:name w:val="Body Text 3"/>
    <w:basedOn w:val="a"/>
    <w:link w:val="30"/>
    <w:rsid w:val="0048016B"/>
    <w:pPr>
      <w:spacing w:after="0" w:line="360" w:lineRule="auto"/>
      <w:ind w:left="36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30">
    <w:name w:val="Основной текст 3 Знак"/>
    <w:basedOn w:val="a0"/>
    <w:link w:val="3"/>
    <w:rsid w:val="0048016B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48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868462D82D3C7F11877234C32C6259A5A8BD3BEDFBB59760A877A2C721A10172224ADD72F5B474XAJ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</TotalTime>
  <Pages>4</Pages>
  <Words>1831</Words>
  <Characters>10437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12244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pogidaeva</dc:creator>
  <cp:lastModifiedBy>getto</cp:lastModifiedBy>
  <cp:revision>8</cp:revision>
  <cp:lastPrinted>2023-02-14T04:19:00Z</cp:lastPrinted>
  <dcterms:created xsi:type="dcterms:W3CDTF">2023-01-24T09:33:00Z</dcterms:created>
  <dcterms:modified xsi:type="dcterms:W3CDTF">2023-02-14T04:20:00Z</dcterms:modified>
</cp:coreProperties>
</file>